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577B537B"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371090">
        <w:rPr>
          <w:rFonts w:ascii="Arial" w:hAnsi="Arial" w:cs="Arial"/>
          <w:b/>
          <w:sz w:val="24"/>
          <w:lang w:val="en-US"/>
        </w:rPr>
        <w:t>GPP TSG RAN WG2 Meeting #105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R2-190</w:t>
      </w:r>
      <w:r w:rsidR="0004001D">
        <w:rPr>
          <w:rFonts w:ascii="Arial" w:hAnsi="Arial" w:cs="Arial"/>
          <w:b/>
          <w:sz w:val="24"/>
        </w:rPr>
        <w:t>0760</w:t>
      </w:r>
    </w:p>
    <w:p w14:paraId="71DCD6A9" w14:textId="59AB7A26" w:rsidR="00700715" w:rsidRPr="00FC7BBB" w:rsidRDefault="00371090" w:rsidP="00700715">
      <w:pPr>
        <w:spacing w:after="0"/>
        <w:rPr>
          <w:rFonts w:ascii="Arial" w:hAnsi="Arial" w:cs="Arial"/>
          <w:b/>
          <w:sz w:val="24"/>
        </w:rPr>
      </w:pPr>
      <w:r>
        <w:rPr>
          <w:rFonts w:ascii="Arial" w:hAnsi="Arial" w:cs="Arial"/>
          <w:b/>
          <w:sz w:val="24"/>
          <w:lang w:val="en-US"/>
        </w:rPr>
        <w:t>Athens</w:t>
      </w:r>
      <w:r w:rsidR="00700715">
        <w:rPr>
          <w:rFonts w:ascii="Arial" w:hAnsi="Arial" w:cs="Arial"/>
          <w:b/>
          <w:sz w:val="24"/>
          <w:lang w:val="en-US"/>
        </w:rPr>
        <w:t xml:space="preserve">, </w:t>
      </w:r>
      <w:r>
        <w:rPr>
          <w:rFonts w:ascii="Arial" w:hAnsi="Arial" w:cs="Arial"/>
          <w:b/>
          <w:sz w:val="24"/>
          <w:lang w:val="en-US"/>
        </w:rPr>
        <w:t>Greece, Feb</w:t>
      </w:r>
      <w:r w:rsidR="00700715">
        <w:rPr>
          <w:rFonts w:ascii="Arial" w:hAnsi="Arial" w:cs="Arial"/>
          <w:b/>
          <w:sz w:val="24"/>
          <w:lang w:val="en-US"/>
        </w:rPr>
        <w:t xml:space="preserve"> 2</w:t>
      </w:r>
      <w:r>
        <w:rPr>
          <w:rFonts w:ascii="Arial" w:hAnsi="Arial" w:cs="Arial"/>
          <w:b/>
          <w:sz w:val="24"/>
          <w:lang w:val="en-US"/>
        </w:rPr>
        <w:t>5</w:t>
      </w:r>
      <w:r w:rsidR="00700715">
        <w:rPr>
          <w:rFonts w:ascii="Arial" w:hAnsi="Arial" w:cs="Arial"/>
          <w:b/>
          <w:sz w:val="24"/>
          <w:vertAlign w:val="superscript"/>
          <w:lang w:val="en-US"/>
        </w:rPr>
        <w:t>th</w:t>
      </w:r>
      <w:r>
        <w:rPr>
          <w:rFonts w:ascii="Arial" w:hAnsi="Arial" w:cs="Arial"/>
          <w:b/>
          <w:sz w:val="24"/>
          <w:lang w:val="en-US"/>
        </w:rPr>
        <w:t xml:space="preserve"> – 1</w:t>
      </w:r>
      <w:r>
        <w:rPr>
          <w:rFonts w:ascii="Arial" w:hAnsi="Arial" w:cs="Arial"/>
          <w:b/>
          <w:sz w:val="24"/>
          <w:vertAlign w:val="superscript"/>
          <w:lang w:val="en-US"/>
        </w:rPr>
        <w:t>st</w:t>
      </w:r>
      <w:r>
        <w:rPr>
          <w:rFonts w:ascii="Arial" w:hAnsi="Arial" w:cs="Arial"/>
          <w:b/>
          <w:sz w:val="24"/>
          <w:lang w:val="en-US"/>
        </w:rPr>
        <w:t xml:space="preserve"> Mar,</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1F4D73C"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41732D">
        <w:rPr>
          <w:rFonts w:ascii="Arial" w:hAnsi="Arial" w:cs="Arial"/>
          <w:b/>
          <w:bCs/>
          <w:sz w:val="24"/>
          <w:lang w:val="en-US"/>
        </w:rPr>
        <w:t>11.13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58F2127B"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796856">
        <w:rPr>
          <w:rFonts w:ascii="Arial" w:hAnsi="Arial" w:cs="Arial"/>
          <w:b/>
          <w:bCs/>
          <w:sz w:val="24"/>
          <w:lang w:val="en-US"/>
        </w:rPr>
        <w:t>RAN2 impact on</w:t>
      </w:r>
      <w:r w:rsidR="00F4231A">
        <w:rPr>
          <w:rFonts w:ascii="Arial" w:hAnsi="Arial" w:cs="Arial"/>
          <w:b/>
          <w:bCs/>
          <w:sz w:val="24"/>
          <w:lang w:val="en-US"/>
        </w:rPr>
        <w:t xml:space="preserve"> </w:t>
      </w:r>
      <w:r w:rsidR="00371090">
        <w:rPr>
          <w:rFonts w:ascii="Arial" w:hAnsi="Arial" w:cs="Arial"/>
          <w:b/>
          <w:bCs/>
          <w:sz w:val="24"/>
          <w:lang w:val="en-US"/>
        </w:rPr>
        <w:t>Non-Public Network Deployment</w:t>
      </w:r>
      <w:r w:rsidR="003C5F62">
        <w:rPr>
          <w:rFonts w:ascii="Arial" w:hAnsi="Arial" w:cs="Arial"/>
          <w:b/>
          <w:bCs/>
          <w:sz w:val="24"/>
          <w:lang w:val="en-US"/>
        </w:rPr>
        <w:t xml:space="preserve"> using SNPN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4F1FE7D5" w:rsidR="00396B04" w:rsidRDefault="00371090">
      <w:pPr>
        <w:rPr>
          <w:rFonts w:ascii="Times New Roman" w:hAnsi="Times New Roman"/>
        </w:rPr>
      </w:pPr>
      <w:r w:rsidRPr="00371090">
        <w:rPr>
          <w:rFonts w:ascii="Times New Roman" w:hAnsi="Times New Roman"/>
        </w:rPr>
        <w:t>SA2 sent a LS</w:t>
      </w:r>
      <w:r>
        <w:rPr>
          <w:rFonts w:ascii="Times New Roman" w:hAnsi="Times New Roman"/>
        </w:rPr>
        <w:t xml:space="preserve"> [1]</w:t>
      </w:r>
      <w:r w:rsidRPr="00371090">
        <w:rPr>
          <w:rFonts w:ascii="Times New Roman" w:hAnsi="Times New Roman"/>
        </w:rPr>
        <w:t xml:space="preserve"> to RAN2 regarding the support non-public networks (NPN)</w:t>
      </w:r>
      <w:r>
        <w:rPr>
          <w:rFonts w:ascii="Times New Roman" w:hAnsi="Times New Roman"/>
        </w:rPr>
        <w:t>. According to the LS, 2 solutions have been selected</w:t>
      </w:r>
      <w:r w:rsidR="006F7696">
        <w:rPr>
          <w:rFonts w:ascii="Times New Roman" w:hAnsi="Times New Roman"/>
        </w:rPr>
        <w:t xml:space="preserve"> [</w:t>
      </w:r>
      <w:r>
        <w:rPr>
          <w:rFonts w:ascii="Times New Roman" w:hAnsi="Times New Roman"/>
        </w:rPr>
        <w:t>:</w:t>
      </w:r>
    </w:p>
    <w:p w14:paraId="0675FE75" w14:textId="6714BD1D" w:rsidR="00371090" w:rsidRDefault="006F7696" w:rsidP="006F7696">
      <w:pPr>
        <w:ind w:left="720"/>
        <w:rPr>
          <w:rFonts w:ascii="Times New Roman" w:hAnsi="Times New Roman"/>
        </w:rPr>
      </w:pPr>
      <w:r>
        <w:rPr>
          <w:rFonts w:ascii="Times New Roman" w:hAnsi="Times New Roman"/>
        </w:rPr>
        <w:t xml:space="preserve">Solution#1: Support </w:t>
      </w:r>
      <w:r>
        <w:t>a stand-alone Non-Public Network (SNPN) deployment, i.e. not relying on network functions provided by a PLMN</w:t>
      </w:r>
    </w:p>
    <w:p w14:paraId="269E98B6" w14:textId="0B382A42" w:rsidR="006F7696" w:rsidRDefault="006F7696" w:rsidP="006F7696">
      <w:pPr>
        <w:ind w:left="720"/>
      </w:pPr>
      <w:r>
        <w:rPr>
          <w:rFonts w:ascii="Times New Roman" w:hAnsi="Times New Roman"/>
        </w:rPr>
        <w:t xml:space="preserve">Solution#2: Support </w:t>
      </w:r>
      <w:r>
        <w:t>a non-stand-alone Non-Public Network deployment, i.e. with the support of a PLMN.</w:t>
      </w:r>
    </w:p>
    <w:p w14:paraId="153B8207" w14:textId="43AB09CD" w:rsidR="00346395" w:rsidRDefault="00197628" w:rsidP="006F7696">
      <w:r>
        <w:t>The action to RAN2 is to specify the related RAN functionality to support the 2 solutions.</w:t>
      </w:r>
    </w:p>
    <w:p w14:paraId="21A7FC1F" w14:textId="59BBD1EC" w:rsidR="006F7696" w:rsidRDefault="006F7696" w:rsidP="006F7696">
      <w:pPr>
        <w:rPr>
          <w:rFonts w:ascii="Times New Roman" w:hAnsi="Times New Roman"/>
        </w:rPr>
      </w:pPr>
      <w:r>
        <w:t>In this contribution, the RAN2 impac</w:t>
      </w:r>
      <w:r w:rsidR="009A1773">
        <w:t>t</w:t>
      </w:r>
      <w:r w:rsidR="00E13F95">
        <w:t>s</w:t>
      </w:r>
      <w:r w:rsidR="009A1773">
        <w:t xml:space="preserve"> for </w:t>
      </w:r>
      <w:r w:rsidR="002961A3">
        <w:t>the Solution#1</w:t>
      </w:r>
      <w:r w:rsidR="009A1773">
        <w:t xml:space="preserve"> are analysed</w:t>
      </w:r>
      <w:r>
        <w:t xml:space="preserve"> based on the </w:t>
      </w:r>
      <w:r w:rsidR="002961A3">
        <w:t>SA2 CRs [2]</w:t>
      </w:r>
      <w:r w:rsidR="00285AED">
        <w:t xml:space="preserve"> and </w:t>
      </w:r>
      <w:r w:rsidR="00E13F95">
        <w:t xml:space="preserve">a way forward is </w:t>
      </w:r>
      <w:r w:rsidR="00285AED">
        <w:t>proposed</w:t>
      </w:r>
      <w:r w:rsidR="006A344B">
        <w:t>.</w:t>
      </w:r>
    </w:p>
    <w:p w14:paraId="3AB13F40" w14:textId="54DE0935" w:rsidR="008A769F" w:rsidRDefault="00201426" w:rsidP="008A769F">
      <w:pPr>
        <w:pStyle w:val="Heading1"/>
        <w:keepNext w:val="0"/>
        <w:widowControl w:val="0"/>
        <w:spacing w:before="480" w:after="120"/>
        <w:ind w:left="518" w:hanging="518"/>
        <w:rPr>
          <w:sz w:val="28"/>
        </w:rPr>
      </w:pPr>
      <w:r>
        <w:rPr>
          <w:sz w:val="28"/>
        </w:rPr>
        <w:t>Discussion</w:t>
      </w:r>
    </w:p>
    <w:p w14:paraId="3E885567" w14:textId="7150B4BF" w:rsidR="003261A7" w:rsidRDefault="002961A3" w:rsidP="002961A3">
      <w:pPr>
        <w:pStyle w:val="Heading2"/>
        <w:rPr>
          <w:lang w:val="en-US"/>
        </w:rPr>
      </w:pPr>
      <w:r>
        <w:rPr>
          <w:lang w:val="en-US"/>
        </w:rPr>
        <w:t xml:space="preserve">Impact on </w:t>
      </w:r>
      <w:r w:rsidR="003261A7">
        <w:rPr>
          <w:lang w:val="en-US"/>
        </w:rPr>
        <w:t>Network Identification</w:t>
      </w:r>
    </w:p>
    <w:p w14:paraId="13DB7969" w14:textId="3AD4E86E" w:rsidR="009A1773" w:rsidRDefault="00197628" w:rsidP="006F1E68">
      <w:pPr>
        <w:rPr>
          <w:lang w:val="en-US"/>
        </w:rPr>
      </w:pPr>
      <w:r>
        <w:rPr>
          <w:lang w:val="en-US" w:eastAsia="x-none"/>
        </w:rPr>
        <w:t xml:space="preserve">In such deployment, it needs to </w:t>
      </w:r>
      <w:r w:rsidR="00F8539E">
        <w:rPr>
          <w:lang w:val="en-US" w:eastAsia="x-none"/>
        </w:rPr>
        <w:t>provide some identifiers similar to PLMN ID in public network to the UE to indicate whether the UE can camp on the non-public network. As in [2]</w:t>
      </w:r>
      <w:r w:rsidR="00BF2369">
        <w:rPr>
          <w:lang w:val="en-US" w:eastAsia="x-none"/>
        </w:rPr>
        <w:t xml:space="preserve">, the identifier for SNPN is a combination of a PLMN ID and Network Identifier (NID). </w:t>
      </w:r>
      <w:r w:rsidR="00BF2369">
        <w:rPr>
          <w:lang w:val="en-US"/>
        </w:rPr>
        <w:t xml:space="preserve">The PLMN ID used for SNPNs is not required to be unique. PLMN IDs reserved for use by private networks can be used for non-public networks, e.g. based on mobile country code (MCC) 999 as </w:t>
      </w:r>
      <w:r w:rsidR="00BF2369" w:rsidRPr="00711859">
        <w:rPr>
          <w:lang w:val="en-US"/>
        </w:rPr>
        <w:t>assigned by ITU</w:t>
      </w:r>
      <w:r w:rsidR="00BF2369">
        <w:rPr>
          <w:lang w:val="en-US"/>
        </w:rPr>
        <w:t> </w:t>
      </w:r>
      <w:r w:rsidR="00BF2369" w:rsidRPr="00711859">
        <w:rPr>
          <w:lang w:val="en-US"/>
        </w:rPr>
        <w:t>[</w:t>
      </w:r>
      <w:r w:rsidR="00BF2369">
        <w:rPr>
          <w:lang w:val="en-US"/>
        </w:rPr>
        <w:t>X</w:t>
      </w:r>
      <w:r w:rsidR="00BF2369" w:rsidRPr="00711859">
        <w:rPr>
          <w:lang w:val="en-US"/>
        </w:rPr>
        <w:t>])</w:t>
      </w:r>
      <w:r w:rsidR="00BF2369">
        <w:rPr>
          <w:lang w:val="en-US"/>
        </w:rPr>
        <w:t>. As for the NID, there are 2 assignment models:</w:t>
      </w:r>
    </w:p>
    <w:p w14:paraId="7AE7BDF8" w14:textId="77777777" w:rsidR="00BF2369" w:rsidRPr="00A45E4D" w:rsidRDefault="00BF2369" w:rsidP="00BF2369">
      <w:pPr>
        <w:pStyle w:val="B1"/>
      </w:pPr>
      <w:r>
        <w:t>-</w:t>
      </w:r>
      <w:r>
        <w:tab/>
      </w:r>
      <w:r w:rsidRPr="00A45E4D">
        <w:t xml:space="preserve">Locally managed </w:t>
      </w:r>
      <w:r>
        <w:t>NIDs</w:t>
      </w:r>
      <w:r w:rsidRPr="00A45E4D">
        <w:t xml:space="preserve"> are assumed to be chosen </w:t>
      </w:r>
      <w:r>
        <w:t xml:space="preserve">individually by SNPNs at deployment time </w:t>
      </w:r>
      <w:r w:rsidRPr="00A45E4D">
        <w:t>(</w:t>
      </w:r>
      <w:r>
        <w:t xml:space="preserve">and </w:t>
      </w:r>
      <w:r w:rsidRPr="00A45E4D">
        <w:t xml:space="preserve">may </w:t>
      </w:r>
      <w:r>
        <w:t xml:space="preserve">therefore </w:t>
      </w:r>
      <w:r w:rsidRPr="00A45E4D">
        <w:t>not be unique in all scenarios)</w:t>
      </w:r>
    </w:p>
    <w:p w14:paraId="276FDE03" w14:textId="77777777" w:rsidR="00BF2369" w:rsidRDefault="00BF2369" w:rsidP="00BF2369">
      <w:pPr>
        <w:pStyle w:val="B1"/>
      </w:pPr>
      <w:r>
        <w:t>-</w:t>
      </w:r>
      <w:r>
        <w:tab/>
      </w:r>
      <w:r w:rsidRPr="00A45E4D">
        <w:t xml:space="preserve">Universally managed </w:t>
      </w:r>
      <w:r>
        <w:t>NIDs are managed by a central entity per region and are assumed to be globally unique.</w:t>
      </w:r>
    </w:p>
    <w:p w14:paraId="04D26BFB" w14:textId="7D7AE114" w:rsidR="006D346E" w:rsidRDefault="006D346E" w:rsidP="006F1E68">
      <w:pPr>
        <w:rPr>
          <w:lang w:val="en-US"/>
        </w:rPr>
      </w:pPr>
      <w:r>
        <w:rPr>
          <w:lang w:val="en-US"/>
        </w:rPr>
        <w:t>Further an optional human-readable network name can also be provided</w:t>
      </w:r>
      <w:r w:rsidR="00E13F95">
        <w:rPr>
          <w:lang w:val="en-US"/>
        </w:rPr>
        <w:t>.</w:t>
      </w:r>
    </w:p>
    <w:p w14:paraId="7EB9D95E" w14:textId="7F6AE3CF" w:rsidR="00BF2369" w:rsidRDefault="006D346E" w:rsidP="006F1E68">
      <w:pPr>
        <w:rPr>
          <w:lang w:val="en-US"/>
        </w:rPr>
      </w:pPr>
      <w:r>
        <w:rPr>
          <w:lang w:val="en-US"/>
        </w:rPr>
        <w:t xml:space="preserve">This information is broadcast in the cell as specified in [2] and </w:t>
      </w:r>
      <w:r w:rsidR="000B5877">
        <w:rPr>
          <w:lang w:val="en-US"/>
        </w:rPr>
        <w:t xml:space="preserve">PLMN ID, NID and human-readable network name </w:t>
      </w:r>
      <w:r>
        <w:rPr>
          <w:lang w:val="en-US"/>
        </w:rPr>
        <w:t>have the following relationship</w:t>
      </w:r>
      <w:r w:rsidR="00B3442F">
        <w:rPr>
          <w:lang w:val="en-US"/>
        </w:rPr>
        <w:t xml:space="preserve"> (as extracted from [2])</w:t>
      </w:r>
      <w:r>
        <w:rPr>
          <w:lang w:val="en-US"/>
        </w:rPr>
        <w:t>:</w:t>
      </w:r>
    </w:p>
    <w:p w14:paraId="2A3F2274" w14:textId="53198AE4" w:rsidR="003261A7" w:rsidRDefault="003261A7" w:rsidP="003261A7">
      <w:pPr>
        <w:pStyle w:val="B1"/>
        <w:numPr>
          <w:ilvl w:val="0"/>
          <w:numId w:val="28"/>
        </w:numPr>
      </w:pPr>
      <w:r w:rsidRPr="00FD411D">
        <w:t xml:space="preserve">List of NIDs </w:t>
      </w:r>
      <w:r>
        <w:t xml:space="preserve">per PLMN ID </w:t>
      </w:r>
      <w:r w:rsidRPr="00FD411D">
        <w:t xml:space="preserve">identifying the non-public networks </w:t>
      </w:r>
      <w:r>
        <w:t>NG-RAN</w:t>
      </w:r>
      <w:r w:rsidRPr="00FD411D">
        <w:t xml:space="preserve"> provides access to</w:t>
      </w:r>
      <w:r>
        <w:t xml:space="preserve"> (NOTE°2:</w:t>
      </w:r>
      <w:r>
        <w:tab/>
        <w:t>The presence of a list of NIDs for a PLMN ID indicates that the related PLMN ID and NIDs identify an SNPN.)</w:t>
      </w:r>
    </w:p>
    <w:p w14:paraId="7274E285" w14:textId="33733B01" w:rsidR="003261A7" w:rsidRDefault="003261A7" w:rsidP="003261A7">
      <w:pPr>
        <w:pStyle w:val="B1"/>
        <w:numPr>
          <w:ilvl w:val="0"/>
          <w:numId w:val="28"/>
        </w:numPr>
      </w:pPr>
      <w:r w:rsidRPr="00DA0889">
        <w:t>Optionally a human-readable network name per NID</w:t>
      </w:r>
    </w:p>
    <w:p w14:paraId="33F9A6EE" w14:textId="3C5FF6F4" w:rsidR="00B3442F" w:rsidRDefault="003261A7" w:rsidP="00B3442F">
      <w:pPr>
        <w:pStyle w:val="CommentText"/>
      </w:pPr>
      <w:r>
        <w:t xml:space="preserve">Based on the </w:t>
      </w:r>
      <w:r w:rsidR="00B3442F">
        <w:t>Note 2 above, it implies that multiple PLMN IDs in a cell (as in RAN sharing today). In the general case it should be possible to have “RAN sharing” among multiple NPN core networks.</w:t>
      </w:r>
    </w:p>
    <w:p w14:paraId="4891C09D" w14:textId="027E2B46" w:rsidR="00B3442F" w:rsidRDefault="00B46015" w:rsidP="00B34006">
      <w:pPr>
        <w:pStyle w:val="B1"/>
        <w:numPr>
          <w:ilvl w:val="0"/>
          <w:numId w:val="32"/>
        </w:numPr>
      </w:pPr>
      <w:r>
        <w:t>There can be multiple PLMN per cell</w:t>
      </w:r>
    </w:p>
    <w:p w14:paraId="00102345" w14:textId="35FDA540" w:rsidR="00B46015" w:rsidRDefault="00B46015" w:rsidP="00B34006">
      <w:pPr>
        <w:pStyle w:val="B1"/>
        <w:numPr>
          <w:ilvl w:val="0"/>
          <w:numId w:val="32"/>
        </w:numPr>
      </w:pPr>
      <w:r>
        <w:t>Each PLMN has 1 NID or can have a list of NIDs. Each of the NID can optionally provide a human-readable network name</w:t>
      </w:r>
    </w:p>
    <w:p w14:paraId="79237285" w14:textId="17669EDD" w:rsidR="00407A5D" w:rsidRDefault="00701A6C" w:rsidP="003261A7">
      <w:pPr>
        <w:pStyle w:val="B1"/>
        <w:ind w:left="0" w:firstLine="0"/>
      </w:pPr>
      <w:r>
        <w:t xml:space="preserve">Since this information is related to </w:t>
      </w:r>
      <w:r w:rsidRPr="00F00BC4">
        <w:rPr>
          <w:i/>
        </w:rPr>
        <w:t>CellAccessRelatedInfo</w:t>
      </w:r>
      <w:r>
        <w:t xml:space="preserve">, this information can be included </w:t>
      </w:r>
      <w:r w:rsidR="00466BDA">
        <w:t xml:space="preserve">as part of the </w:t>
      </w:r>
      <w:r w:rsidR="00466BDA" w:rsidRPr="00F00BC4">
        <w:rPr>
          <w:i/>
        </w:rPr>
        <w:t>CellAccess Related Info</w:t>
      </w:r>
      <w:r w:rsidR="00466BDA">
        <w:t xml:space="preserve"> (e.g. </w:t>
      </w:r>
      <w:r>
        <w:t>after the extension marker</w:t>
      </w:r>
      <w:r w:rsidR="00466BDA">
        <w:t xml:space="preserve"> for List of NIDs per PLMN ID and also the human-readable network name per NID)</w:t>
      </w:r>
      <w:r>
        <w:t xml:space="preserve"> in SIB1:</w:t>
      </w:r>
    </w:p>
    <w:p w14:paraId="798DF42A" w14:textId="77777777" w:rsidR="00701A6C" w:rsidRPr="00645E3C" w:rsidRDefault="00701A6C" w:rsidP="00701A6C">
      <w:pPr>
        <w:pStyle w:val="PL"/>
      </w:pPr>
      <w:r w:rsidRPr="00645E3C">
        <w:t xml:space="preserve">CellAccessRelatedInfo   ::=         </w:t>
      </w:r>
      <w:r w:rsidRPr="00645E3C">
        <w:rPr>
          <w:color w:val="993366"/>
        </w:rPr>
        <w:t>SEQUENCE</w:t>
      </w:r>
      <w:r w:rsidRPr="00645E3C">
        <w:t xml:space="preserve"> {</w:t>
      </w:r>
    </w:p>
    <w:p w14:paraId="55DCF5C1" w14:textId="77777777" w:rsidR="00701A6C" w:rsidRPr="00645E3C" w:rsidRDefault="00701A6C" w:rsidP="00701A6C">
      <w:pPr>
        <w:pStyle w:val="PL"/>
      </w:pPr>
      <w:r w:rsidRPr="00645E3C">
        <w:t xml:space="preserve">    plmn-IdentityList                   PLMN-IdentityInfoList,</w:t>
      </w:r>
    </w:p>
    <w:p w14:paraId="18CCC8C1" w14:textId="77777777" w:rsidR="00701A6C" w:rsidRPr="00645E3C" w:rsidRDefault="00701A6C" w:rsidP="00701A6C">
      <w:pPr>
        <w:pStyle w:val="PL"/>
        <w:rPr>
          <w:color w:val="808080"/>
        </w:rPr>
      </w:pPr>
      <w:r w:rsidRPr="00645E3C">
        <w:lastRenderedPageBreak/>
        <w:t xml:space="preserve">    cellReservedForOtherUse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033E4D36" w14:textId="77777777" w:rsidR="00701A6C" w:rsidRPr="00645E3C" w:rsidRDefault="00701A6C" w:rsidP="00701A6C">
      <w:pPr>
        <w:pStyle w:val="PL"/>
      </w:pPr>
      <w:r w:rsidRPr="00645E3C">
        <w:t xml:space="preserve">    ...</w:t>
      </w:r>
    </w:p>
    <w:p w14:paraId="0824D3D5" w14:textId="77777777" w:rsidR="00701A6C" w:rsidRPr="00645E3C" w:rsidRDefault="00701A6C" w:rsidP="00701A6C">
      <w:pPr>
        <w:pStyle w:val="PL"/>
      </w:pPr>
      <w:r w:rsidRPr="00645E3C">
        <w:t>}</w:t>
      </w:r>
    </w:p>
    <w:p w14:paraId="03F4D101" w14:textId="77777777" w:rsidR="00B34006" w:rsidRDefault="00B34006" w:rsidP="003261A7">
      <w:pPr>
        <w:pStyle w:val="B1"/>
        <w:ind w:left="0" w:firstLine="0"/>
        <w:rPr>
          <w:b/>
        </w:rPr>
      </w:pPr>
    </w:p>
    <w:p w14:paraId="1A9715F0" w14:textId="38BA2BCF" w:rsidR="00B3442F" w:rsidRDefault="00285AED" w:rsidP="003261A7">
      <w:pPr>
        <w:pStyle w:val="B1"/>
        <w:ind w:left="0" w:firstLine="0"/>
      </w:pPr>
      <w:r>
        <w:rPr>
          <w:b/>
        </w:rPr>
        <w:t>Observation#1</w:t>
      </w:r>
      <w:r w:rsidR="00AE68D6" w:rsidRPr="00DD6DAE">
        <w:rPr>
          <w:b/>
        </w:rPr>
        <w:t>:</w:t>
      </w:r>
      <w:r>
        <w:rPr>
          <w:b/>
        </w:rPr>
        <w:t xml:space="preserve"> For network identification:</w:t>
      </w:r>
      <w:r w:rsidR="00AE68D6">
        <w:t xml:space="preserve"> </w:t>
      </w:r>
      <w:r w:rsidR="00407A5D">
        <w:t xml:space="preserve"> </w:t>
      </w:r>
      <w:r w:rsidR="00466BDA">
        <w:t xml:space="preserve">Include </w:t>
      </w:r>
      <w:r w:rsidR="00DD6DAE">
        <w:t xml:space="preserve">PLMN, List of NIDs and the human readable network name as part of the </w:t>
      </w:r>
      <w:r w:rsidR="00DD6DAE" w:rsidRPr="00A463D4">
        <w:rPr>
          <w:i/>
        </w:rPr>
        <w:t>CellAccessRelatedInfo</w:t>
      </w:r>
      <w:r w:rsidR="00DD6DAE">
        <w:t xml:space="preserve"> in SIB1</w:t>
      </w:r>
      <w:r w:rsidR="00F00BC4">
        <w:t>..</w:t>
      </w:r>
    </w:p>
    <w:p w14:paraId="313155EE" w14:textId="78BF5E93" w:rsidR="00B3442F" w:rsidRDefault="002961A3" w:rsidP="002961A3">
      <w:pPr>
        <w:pStyle w:val="Heading2"/>
      </w:pPr>
      <w:r>
        <w:t xml:space="preserve">Impact on </w:t>
      </w:r>
      <w:r w:rsidR="00DD6DAE">
        <w:t>Network selection</w:t>
      </w:r>
    </w:p>
    <w:p w14:paraId="44AD3943" w14:textId="592F7618" w:rsidR="00F00BC4" w:rsidRDefault="00F00BC4" w:rsidP="003261A7">
      <w:pPr>
        <w:pStyle w:val="B1"/>
        <w:ind w:left="0" w:firstLine="0"/>
      </w:pPr>
      <w:r>
        <w:t>Upon receiving PLMN IDs and NIDs from SIB1, the UE will provide it to NAS/upper layers</w:t>
      </w:r>
      <w:r w:rsidR="00A463D4">
        <w:t xml:space="preserve">. The NAS will </w:t>
      </w:r>
      <w:r w:rsidR="00A44C53">
        <w:t xml:space="preserve">perform network selection based on the received </w:t>
      </w:r>
      <w:r w:rsidR="00A463D4">
        <w:t xml:space="preserve">PLMNs and NIDs </w:t>
      </w:r>
      <w:r w:rsidR="00A44C53">
        <w:t xml:space="preserve">information from the SIB1 and </w:t>
      </w:r>
      <w:r w:rsidR="00AF43AD">
        <w:t xml:space="preserve">select the network that </w:t>
      </w:r>
      <w:r w:rsidR="00A44C53">
        <w:t>the</w:t>
      </w:r>
      <w:r w:rsidR="00416242">
        <w:t xml:space="preserve"> UE has SUPI and credentials and this is performed either via automatic or manual n</w:t>
      </w:r>
      <w:r w:rsidR="00CA0D0F">
        <w:t>etwork selection.</w:t>
      </w:r>
      <w:r w:rsidR="00D82172">
        <w:t xml:space="preserve"> For automatic network selection, if multiple SNPN are available, the UE selects one of the SNPNs based on UE implementation. For manual network selection, the </w:t>
      </w:r>
      <w:r w:rsidR="001F136B">
        <w:t>human-readable names (if available) are also used. Hence the UE AS has to provide the following information to UE NAS for network selection during network selection:</w:t>
      </w:r>
    </w:p>
    <w:p w14:paraId="071396D5" w14:textId="1E0D9C92" w:rsidR="001F136B" w:rsidRDefault="001F136B" w:rsidP="001F136B">
      <w:pPr>
        <w:pStyle w:val="B1"/>
        <w:numPr>
          <w:ilvl w:val="0"/>
          <w:numId w:val="29"/>
        </w:numPr>
      </w:pPr>
      <w:r>
        <w:t>List of PLMN ID</w:t>
      </w:r>
    </w:p>
    <w:p w14:paraId="4458CF18" w14:textId="4C109A99" w:rsidR="001F136B" w:rsidRDefault="001F136B" w:rsidP="001F136B">
      <w:pPr>
        <w:pStyle w:val="B1"/>
        <w:numPr>
          <w:ilvl w:val="0"/>
          <w:numId w:val="29"/>
        </w:numPr>
      </w:pPr>
      <w:r>
        <w:t>List of NIDs per PLMN</w:t>
      </w:r>
    </w:p>
    <w:p w14:paraId="3407B946" w14:textId="38E13953" w:rsidR="001F136B" w:rsidRDefault="001F136B" w:rsidP="001F136B">
      <w:pPr>
        <w:pStyle w:val="B1"/>
        <w:numPr>
          <w:ilvl w:val="0"/>
          <w:numId w:val="29"/>
        </w:numPr>
      </w:pPr>
      <w:r>
        <w:t>Human readable names per NID (if available)</w:t>
      </w:r>
    </w:p>
    <w:p w14:paraId="447A9C2D" w14:textId="283994DA" w:rsidR="00F00BC4" w:rsidRPr="00A463D4" w:rsidRDefault="00A463D4" w:rsidP="003261A7">
      <w:pPr>
        <w:pStyle w:val="B1"/>
        <w:ind w:left="0" w:firstLine="0"/>
      </w:pPr>
      <w:r w:rsidRPr="00A463D4">
        <w:t>N</w:t>
      </w:r>
      <w:r w:rsidR="004120ED" w:rsidRPr="00A463D4">
        <w:t>etwork selection for NPN is completely disjoint and different from the existing network selection for PLMN</w:t>
      </w:r>
      <w:r w:rsidRPr="00A463D4">
        <w:t xml:space="preserve"> of public network</w:t>
      </w:r>
      <w:r w:rsidR="004120ED" w:rsidRPr="00A463D4">
        <w:t>. In other words, the UE needs to first decide whether it is going to select an NPN or a PLMN</w:t>
      </w:r>
      <w:r w:rsidRPr="00A463D4">
        <w:t xml:space="preserve"> of a public network. If it decides to perform network selection for NPN, it</w:t>
      </w:r>
      <w:r w:rsidR="004120ED" w:rsidRPr="00A463D4">
        <w:t xml:space="preserve"> </w:t>
      </w:r>
      <w:r w:rsidRPr="00A463D4">
        <w:t xml:space="preserve">applies the </w:t>
      </w:r>
      <w:r w:rsidR="004120ED" w:rsidRPr="00A463D4">
        <w:t>network selection procedure</w:t>
      </w:r>
      <w:r w:rsidRPr="00A463D4">
        <w:t xml:space="preserve"> for NPN</w:t>
      </w:r>
      <w:r w:rsidR="004120ED" w:rsidRPr="00A463D4">
        <w:t>.</w:t>
      </w:r>
    </w:p>
    <w:p w14:paraId="1DC8564F" w14:textId="6D0E616C" w:rsidR="003261A7" w:rsidRDefault="00B3442F" w:rsidP="003261A7">
      <w:pPr>
        <w:pStyle w:val="B1"/>
        <w:ind w:left="0" w:firstLine="0"/>
      </w:pPr>
      <w:r>
        <w:t>If the</w:t>
      </w:r>
      <w:r w:rsidR="00D82172">
        <w:t xml:space="preserve"> PLMN ID is accompanied with NID (or a list of NID</w:t>
      </w:r>
      <w:r>
        <w:t xml:space="preserve">s), then the PLMN ID + NID should be read as a single identifier which identifies an NPN. </w:t>
      </w:r>
    </w:p>
    <w:p w14:paraId="5BBC4D0A" w14:textId="7E7A0C50" w:rsidR="00D82172" w:rsidRDefault="00285AED" w:rsidP="003261A7">
      <w:pPr>
        <w:pStyle w:val="B1"/>
        <w:ind w:left="0" w:firstLine="0"/>
      </w:pPr>
      <w:r>
        <w:rPr>
          <w:b/>
        </w:rPr>
        <w:t>Observation#2</w:t>
      </w:r>
      <w:r w:rsidR="00D82172" w:rsidRPr="001F136B">
        <w:rPr>
          <w:b/>
        </w:rPr>
        <w:t>:</w:t>
      </w:r>
      <w:r w:rsidR="00D82172">
        <w:t xml:space="preserve"> For network selection</w:t>
      </w:r>
      <w:r>
        <w:t>:</w:t>
      </w:r>
      <w:r w:rsidR="00D82172">
        <w:t xml:space="preserve"> </w:t>
      </w:r>
      <w:r w:rsidR="001F136B">
        <w:t>the UE AS has to provide the following information to UE NAS upon reading the SIB during network selection:</w:t>
      </w:r>
    </w:p>
    <w:p w14:paraId="6A08EEC1" w14:textId="77777777" w:rsidR="001F136B" w:rsidRDefault="001F136B" w:rsidP="001F136B">
      <w:pPr>
        <w:pStyle w:val="B1"/>
        <w:numPr>
          <w:ilvl w:val="0"/>
          <w:numId w:val="30"/>
        </w:numPr>
      </w:pPr>
      <w:r>
        <w:t>List of PLMN ID</w:t>
      </w:r>
    </w:p>
    <w:p w14:paraId="73BC5307" w14:textId="77777777" w:rsidR="001F136B" w:rsidRDefault="001F136B" w:rsidP="001F136B">
      <w:pPr>
        <w:pStyle w:val="B1"/>
        <w:numPr>
          <w:ilvl w:val="0"/>
          <w:numId w:val="30"/>
        </w:numPr>
      </w:pPr>
      <w:r>
        <w:t>List of NIDs per PLMN</w:t>
      </w:r>
    </w:p>
    <w:p w14:paraId="1ACA297C" w14:textId="77777777" w:rsidR="001F136B" w:rsidRDefault="001F136B" w:rsidP="001F136B">
      <w:pPr>
        <w:pStyle w:val="B1"/>
        <w:numPr>
          <w:ilvl w:val="0"/>
          <w:numId w:val="30"/>
        </w:numPr>
      </w:pPr>
      <w:r>
        <w:t>Human readable names per NID (if available)</w:t>
      </w:r>
    </w:p>
    <w:p w14:paraId="67315F4F" w14:textId="644FC215" w:rsidR="001F136B" w:rsidRDefault="001F136B" w:rsidP="003261A7">
      <w:pPr>
        <w:pStyle w:val="B1"/>
        <w:ind w:left="0" w:firstLine="0"/>
      </w:pPr>
      <w:r>
        <w:t>During initial registration to an SNPN, the UE has to provide the selected PLMN ID and the corresponding NID to gNB.  This is as specified as follow:</w:t>
      </w:r>
    </w:p>
    <w:p w14:paraId="14AA4CC4" w14:textId="376A4B2C" w:rsidR="001F136B" w:rsidRDefault="001F136B" w:rsidP="001F136B">
      <w:pPr>
        <w:pStyle w:val="B1"/>
        <w:ind w:left="720" w:firstLine="0"/>
      </w:pPr>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bookmarkStart w:id="1" w:name="_Hlk536026089"/>
      <w:r w:rsidRPr="008915A2">
        <w:rPr>
          <w:rFonts w:eastAsia="MS Mincho"/>
        </w:rPr>
        <w:t>and the corresponding PLMN ID</w:t>
      </w:r>
      <w:bookmarkEnd w:id="1"/>
      <w:r>
        <w:rPr>
          <w:rFonts w:eastAsia="MS Mincho"/>
        </w:rPr>
        <w:t xml:space="preserve"> to NG-RAN. NG-RAN shall inform the AMF of the selected PLMN ID and NID.</w:t>
      </w:r>
    </w:p>
    <w:p w14:paraId="14E5926A" w14:textId="63D5A0C8" w:rsidR="00BF2369" w:rsidRDefault="001F136B" w:rsidP="006F1E68">
      <w:pPr>
        <w:rPr>
          <w:lang w:val="en-US" w:eastAsia="x-none"/>
        </w:rPr>
      </w:pPr>
      <w:r>
        <w:rPr>
          <w:lang w:val="en-US" w:eastAsia="x-none"/>
        </w:rPr>
        <w:t xml:space="preserve">Our understanding is that this information is needed for appropriate selection of the AMF in case of RAN sharing. </w:t>
      </w:r>
      <w:r w:rsidR="002F7CAB">
        <w:rPr>
          <w:lang w:val="en-US" w:eastAsia="x-none"/>
        </w:rPr>
        <w:t>S</w:t>
      </w:r>
      <w:r>
        <w:rPr>
          <w:lang w:val="en-US" w:eastAsia="x-none"/>
        </w:rPr>
        <w:t>uch</w:t>
      </w:r>
      <w:r w:rsidR="002F7CAB">
        <w:rPr>
          <w:lang w:val="en-US" w:eastAsia="x-none"/>
        </w:rPr>
        <w:t xml:space="preserve"> information for AMF selection</w:t>
      </w:r>
      <w:r>
        <w:rPr>
          <w:lang w:val="en-US" w:eastAsia="x-none"/>
        </w:rPr>
        <w:t xml:space="preserve"> should be provided in Msg5 (i.e. RRCSetupComplete message)</w:t>
      </w:r>
    </w:p>
    <w:p w14:paraId="7A5C8B1A" w14:textId="158600E2" w:rsidR="001F136B" w:rsidRDefault="00285AED" w:rsidP="006F1E68">
      <w:pPr>
        <w:rPr>
          <w:lang w:val="en-US" w:eastAsia="x-none"/>
        </w:rPr>
      </w:pPr>
      <w:r>
        <w:rPr>
          <w:b/>
          <w:lang w:val="en-US" w:eastAsia="x-none"/>
        </w:rPr>
        <w:t>Observation#3</w:t>
      </w:r>
      <w:r w:rsidR="001F136B" w:rsidRPr="001F136B">
        <w:rPr>
          <w:b/>
          <w:lang w:val="en-US" w:eastAsia="x-none"/>
        </w:rPr>
        <w:t>:</w:t>
      </w:r>
      <w:r w:rsidR="001F136B">
        <w:rPr>
          <w:lang w:val="en-US" w:eastAsia="x-none"/>
        </w:rPr>
        <w:t xml:space="preserve"> For initial registration, the UE NAS provides the UE AS with the selected PLMN ID and its corresponding NID and the UE RRC provides them to the </w:t>
      </w:r>
      <w:r w:rsidR="009D3E0D">
        <w:rPr>
          <w:lang w:val="en-US" w:eastAsia="x-none"/>
        </w:rPr>
        <w:t xml:space="preserve">NG RAN </w:t>
      </w:r>
      <w:r w:rsidR="001F136B">
        <w:rPr>
          <w:lang w:val="en-US" w:eastAsia="x-none"/>
        </w:rPr>
        <w:t xml:space="preserve">via </w:t>
      </w:r>
      <w:r w:rsidR="009D3E0D">
        <w:rPr>
          <w:lang w:val="en-US" w:eastAsia="x-none"/>
        </w:rPr>
        <w:t xml:space="preserve">LTE RRCConnectionSetupComplete/NR </w:t>
      </w:r>
      <w:r w:rsidR="001F136B">
        <w:rPr>
          <w:lang w:val="en-US" w:eastAsia="x-none"/>
        </w:rPr>
        <w:t>RRCSetupComplete message for AMF selection.</w:t>
      </w:r>
    </w:p>
    <w:p w14:paraId="622674C5" w14:textId="62D361F3" w:rsidR="00A127E6" w:rsidRDefault="002961A3" w:rsidP="002961A3">
      <w:pPr>
        <w:pStyle w:val="Heading2"/>
        <w:rPr>
          <w:lang w:val="en-US"/>
        </w:rPr>
      </w:pPr>
      <w:r>
        <w:rPr>
          <w:lang w:val="en-US"/>
        </w:rPr>
        <w:t xml:space="preserve">Impact on </w:t>
      </w:r>
      <w:r w:rsidR="00A127E6">
        <w:rPr>
          <w:lang w:val="en-US"/>
        </w:rPr>
        <w:t>Cell (re)selection</w:t>
      </w:r>
    </w:p>
    <w:p w14:paraId="2DD1BF64" w14:textId="50DCAAFA" w:rsidR="00CE0AD8" w:rsidRDefault="00A127E6" w:rsidP="00A127E6">
      <w:r w:rsidRPr="00CE0AD8">
        <w:t xml:space="preserve">After </w:t>
      </w:r>
      <w:r w:rsidR="00F36779" w:rsidRPr="00CE0AD8">
        <w:t xml:space="preserve">successful </w:t>
      </w:r>
      <w:r w:rsidRPr="00CE0AD8">
        <w:t>initial registration,</w:t>
      </w:r>
      <w:r w:rsidR="00F36779" w:rsidRPr="00CE0AD8">
        <w:t xml:space="preserve"> the UE is registered to a PLMN ID </w:t>
      </w:r>
      <w:r w:rsidR="00CE0AD8" w:rsidRPr="00CE0AD8">
        <w:t xml:space="preserve">with corresponding </w:t>
      </w:r>
      <w:r w:rsidR="00F36779" w:rsidRPr="00CE0AD8">
        <w:t>NID and camps on the cell where the initial registration was successful. On subsequent cell (re)-selection, the UE shall (re)select</w:t>
      </w:r>
      <w:r w:rsidR="00CE0AD8" w:rsidRPr="00CE0AD8">
        <w:t xml:space="preserve"> to neighbour cell</w:t>
      </w:r>
      <w:r w:rsidR="00E13245">
        <w:t>s</w:t>
      </w:r>
      <w:r w:rsidR="00CE0AD8" w:rsidRPr="00CE0AD8">
        <w:t xml:space="preserve"> belonging to</w:t>
      </w:r>
      <w:r w:rsidR="00F36779" w:rsidRPr="00CE0AD8">
        <w:t xml:space="preserve"> the registered PLMN ID </w:t>
      </w:r>
      <w:r w:rsidR="00CE0AD8" w:rsidRPr="00CE0AD8">
        <w:t xml:space="preserve">with corresponding </w:t>
      </w:r>
      <w:r w:rsidR="00F36779" w:rsidRPr="00CE0AD8">
        <w:t>NID</w:t>
      </w:r>
      <w:r w:rsidR="00CE0AD8" w:rsidRPr="00CE0AD8">
        <w:t>, until the next network selection is performed</w:t>
      </w:r>
      <w:r w:rsidR="00CE0AD8">
        <w:t xml:space="preserve"> as in existing NR</w:t>
      </w:r>
      <w:r w:rsidR="00F36779" w:rsidRPr="00CE0AD8">
        <w:t>.</w:t>
      </w:r>
      <w:r w:rsidR="00CE0AD8">
        <w:t xml:space="preserve"> This is as specified in 5.X.2.6:</w:t>
      </w:r>
    </w:p>
    <w:p w14:paraId="0F30D7F6" w14:textId="77777777" w:rsidR="00CE0AD8" w:rsidRDefault="00CE0AD8" w:rsidP="00CE0AD8">
      <w:pPr>
        <w:ind w:left="720"/>
        <w:rPr>
          <w:noProof/>
        </w:rPr>
      </w:pPr>
      <w:r>
        <w:rPr>
          <w:noProof/>
        </w:rPr>
        <w:t>UEs operating in SNPN mode of operation only select cells and networks broadcasting both PLMN ID and NID.</w:t>
      </w:r>
    </w:p>
    <w:p w14:paraId="3AC9DE28" w14:textId="5FD9A313" w:rsidR="00CE0AD8" w:rsidRDefault="00CE0AD8" w:rsidP="00CE0AD8">
      <w:pPr>
        <w:ind w:left="1440"/>
      </w:pPr>
      <w:r>
        <w:rPr>
          <w:noProof/>
        </w:rPr>
        <w:t>NOTE:</w:t>
      </w:r>
      <w:r>
        <w:rPr>
          <w:noProof/>
        </w:rPr>
        <w:tab/>
        <w:t xml:space="preserve">Further details on the NR idle mode procedures for SNPN cell selection will be defined in </w:t>
      </w:r>
      <w:r w:rsidRPr="006C0E98">
        <w:t>TS 38.331 [28] and in TS 38.304 [50]</w:t>
      </w:r>
      <w:r>
        <w:rPr>
          <w:noProof/>
        </w:rPr>
        <w:t>.</w:t>
      </w:r>
    </w:p>
    <w:p w14:paraId="2DC37665" w14:textId="1A7A044E" w:rsidR="00E613B5" w:rsidRDefault="00285AED" w:rsidP="00A127E6">
      <w:r>
        <w:rPr>
          <w:b/>
        </w:rPr>
        <w:t>Observation#4</w:t>
      </w:r>
      <w:r w:rsidR="00CE0AD8" w:rsidRPr="00CE0AD8">
        <w:rPr>
          <w:b/>
        </w:rPr>
        <w:t>:</w:t>
      </w:r>
      <w:r w:rsidR="00CE0AD8" w:rsidRPr="00CE0AD8">
        <w:t xml:space="preserve"> </w:t>
      </w:r>
      <w:r>
        <w:t>Cell reselection is as Rel-15 NR.</w:t>
      </w:r>
      <w:r w:rsidR="00F36779" w:rsidRPr="00CE0AD8">
        <w:t xml:space="preserve"> </w:t>
      </w:r>
    </w:p>
    <w:p w14:paraId="738D1D9A" w14:textId="58C3C1B2" w:rsidR="00BD5C90" w:rsidRDefault="00E613B5" w:rsidP="00BD5C90">
      <w:r w:rsidRPr="00E613B5">
        <w:lastRenderedPageBreak/>
        <w:t>T</w:t>
      </w:r>
      <w:r w:rsidRPr="00E613B5">
        <w:rPr>
          <w:lang w:val="en-US"/>
        </w:rPr>
        <w:t>o prevent UEs not supporting SNPNs from accessing the cell</w:t>
      </w:r>
      <w:r w:rsidRPr="00E613B5">
        <w:t>, e.g. in case the cell only provides access to non-public networks</w:t>
      </w:r>
      <w:r w:rsidR="002375D3">
        <w:t xml:space="preserve">, the existing NR has a forward compatible parameter </w:t>
      </w:r>
      <w:bookmarkStart w:id="2" w:name="_Hlk506409868"/>
      <w:r w:rsidR="002375D3" w:rsidRPr="00A500E3">
        <w:rPr>
          <w:bCs/>
          <w:i/>
          <w:noProof/>
        </w:rPr>
        <w:t>cellReservedForOtherUse</w:t>
      </w:r>
      <w:bookmarkEnd w:id="2"/>
      <w:r w:rsidR="002375D3">
        <w:t xml:space="preserve"> which is introduced for this purpose when it is set to ‘TRUE’</w:t>
      </w:r>
      <w:r w:rsidR="000E410B">
        <w:t>. In this case, the UE shall treat the cell as barred as specified in the existing behaviour</w:t>
      </w:r>
      <w:r w:rsidR="009D3E0D">
        <w:t xml:space="preserve"> which includes</w:t>
      </w:r>
      <w:r w:rsidR="000E410B">
        <w:t xml:space="preserve"> barring </w:t>
      </w:r>
      <w:r w:rsidR="009D3E0D">
        <w:t>the cell</w:t>
      </w:r>
      <w:r w:rsidR="009C1224">
        <w:t xml:space="preserve"> </w:t>
      </w:r>
      <w:r w:rsidR="00E13245">
        <w:t xml:space="preserve">for </w:t>
      </w:r>
      <w:r w:rsidR="009C1224">
        <w:t>up to 300s</w:t>
      </w:r>
      <w:r w:rsidR="000E410B">
        <w:t xml:space="preserve"> and </w:t>
      </w:r>
      <w:r w:rsidR="009D3E0D">
        <w:t>reselection of neighbour cell in the same frequency as the barred cell depends on</w:t>
      </w:r>
      <w:r w:rsidR="000E410B">
        <w:t xml:space="preserve"> IFRI.</w:t>
      </w:r>
      <w:r w:rsidR="009D3E0D">
        <w:t xml:space="preserve"> IFRI can be set accordingly if the frequency of SNPN cells are shared with non-SNPN cells.</w:t>
      </w:r>
      <w:r w:rsidR="00BD5C90">
        <w:t>It is possible that the frequency for the SNPN and the public network of an operator can be the same. Based on the existing NR behaviour, the UE</w:t>
      </w:r>
      <w:r w:rsidR="009D3E0D">
        <w:t xml:space="preserve"> supporting SNPN</w:t>
      </w:r>
      <w:r w:rsidR="00BD5C90">
        <w:t xml:space="preserve"> may detect the cell of the public network</w:t>
      </w:r>
      <w:r w:rsidR="009D3E0D">
        <w:t xml:space="preserve"> (i.e. non-SNPN ce</w:t>
      </w:r>
      <w:r w:rsidR="00E13245">
        <w:t>l</w:t>
      </w:r>
      <w:r w:rsidR="009D3E0D">
        <w:t>l)</w:t>
      </w:r>
      <w:r w:rsidR="00BD5C90">
        <w:t xml:space="preserve"> and will attempt to camp on it if it is the best or highest ranked cell. However, it will find that it is not a SNPN cell (either MCC of PLMN ID is not for private network or </w:t>
      </w:r>
      <w:r w:rsidR="00BD5C90" w:rsidRPr="00A500E3">
        <w:rPr>
          <w:bCs/>
          <w:i/>
          <w:noProof/>
        </w:rPr>
        <w:t>cellReservedForOtherUse</w:t>
      </w:r>
      <w:r w:rsidR="00BD5C90">
        <w:t xml:space="preserve"> is not set to ‘TRUE’). </w:t>
      </w:r>
    </w:p>
    <w:p w14:paraId="01241D64" w14:textId="014A5849" w:rsidR="00BD5C90" w:rsidRDefault="00BD5C90" w:rsidP="00BD5C90">
      <w:r>
        <w:t>If the PLMN ID is used, the UE will treat it as not a suitable cell.  Other than that, it will also bar other cells in the same frequency as specified in [3] as follow:</w:t>
      </w:r>
    </w:p>
    <w:p w14:paraId="0415E584" w14:textId="5E932F19" w:rsidR="00BD5C90" w:rsidRPr="00BD5C90" w:rsidRDefault="00BD5C90" w:rsidP="00BD5C90">
      <w:pPr>
        <w:ind w:left="518"/>
        <w:rPr>
          <w:i/>
        </w:rPr>
      </w:pPr>
      <w:r w:rsidRPr="00BD5C90">
        <w:rPr>
          <w:i/>
        </w:rPr>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BD5C90">
        <w:rPr>
          <w:i/>
          <w:iCs/>
        </w:rPr>
        <w:t>any cell selection</w:t>
      </w:r>
      <w:r w:rsidRPr="00BD5C90">
        <w:rPr>
          <w:i/>
        </w:rPr>
        <w:t>, any limitation shall be removed.</w:t>
      </w:r>
    </w:p>
    <w:p w14:paraId="4F82CC71" w14:textId="37B6CE50" w:rsidR="00BD5C90" w:rsidRDefault="00BD5C90" w:rsidP="00BD5C90">
      <w:r>
        <w:t xml:space="preserve">If </w:t>
      </w:r>
      <w:r w:rsidRPr="00A500E3">
        <w:rPr>
          <w:bCs/>
          <w:i/>
          <w:noProof/>
        </w:rPr>
        <w:t>cellReservedForOtherUse</w:t>
      </w:r>
      <w:r>
        <w:t xml:space="preserve"> is used, UE will treat the public networ</w:t>
      </w:r>
      <w:r w:rsidR="00A2578B">
        <w:t>k cell as barred and whether it is allowed to reselect to other cell in the same frequency depends on IFRI setting.</w:t>
      </w:r>
    </w:p>
    <w:p w14:paraId="1D4B1136" w14:textId="68EAA453" w:rsidR="00A2578B" w:rsidRDefault="00A2578B" w:rsidP="00BD5C90">
      <w:r>
        <w:t>Compar</w:t>
      </w:r>
      <w:r w:rsidR="003C5F62">
        <w:t>ing</w:t>
      </w:r>
      <w:r>
        <w:t xml:space="preserve"> both approaches, the </w:t>
      </w:r>
      <w:r w:rsidRPr="00A500E3">
        <w:rPr>
          <w:bCs/>
          <w:i/>
          <w:noProof/>
        </w:rPr>
        <w:t>cellReservedForOtherUse</w:t>
      </w:r>
      <w:r>
        <w:t xml:space="preserve"> approach seems to provide the operator with more flexibility to allow cell in the same frequency to be used as candidate cell for cell reselection</w:t>
      </w:r>
      <w:r w:rsidR="003C5F62">
        <w:t xml:space="preserve"> using the IFRI setting</w:t>
      </w:r>
      <w:r>
        <w:t xml:space="preserve">. </w:t>
      </w:r>
    </w:p>
    <w:p w14:paraId="56EF6F7D" w14:textId="77777777" w:rsidR="00285AED" w:rsidRDefault="00285AED" w:rsidP="00285AED">
      <w:r w:rsidRPr="00285AED">
        <w:rPr>
          <w:b/>
        </w:rPr>
        <w:t>Observation#5:</w:t>
      </w:r>
      <w:r>
        <w:t xml:space="preserve"> Rel-15 </w:t>
      </w:r>
      <w:r w:rsidRPr="00A500E3">
        <w:rPr>
          <w:bCs/>
          <w:i/>
          <w:noProof/>
        </w:rPr>
        <w:t>cellReservedForOtherUse</w:t>
      </w:r>
      <w:r>
        <w:t xml:space="preserve"> can be used t</w:t>
      </w:r>
      <w:r w:rsidRPr="00E613B5">
        <w:rPr>
          <w:lang w:val="en-US"/>
        </w:rPr>
        <w:t>o prevent UEs not supporting SNPNs from accessing the cell</w:t>
      </w:r>
      <w:r>
        <w:rPr>
          <w:lang w:val="en-US"/>
        </w:rPr>
        <w:t xml:space="preserve"> and IFRI can be used to decide whether to allow same frequency cell reselection. No additional impact</w:t>
      </w:r>
    </w:p>
    <w:p w14:paraId="0672B2EE" w14:textId="1DEF5D5B" w:rsidR="003C5F62" w:rsidRDefault="003C5F62" w:rsidP="003C5F62">
      <w:pPr>
        <w:pStyle w:val="Heading2"/>
      </w:pPr>
      <w:r>
        <w:t>Impact to RRC Connected mobility</w:t>
      </w:r>
    </w:p>
    <w:p w14:paraId="06687791" w14:textId="5A31A5B6" w:rsidR="003C5F62" w:rsidRDefault="003C5F62" w:rsidP="003C5F62">
      <w:r>
        <w:t xml:space="preserve">In general, the RRC Connected mobility procedure follows the existing mobility procedure for mobility among the </w:t>
      </w:r>
      <w:r w:rsidR="009D3E0D">
        <w:t>S</w:t>
      </w:r>
      <w:r>
        <w:t xml:space="preserve">NPN cells corresponding to the PLMN ID with corresponding NID. If there is/are dedicated frequency/frequencies for such </w:t>
      </w:r>
      <w:r w:rsidR="009D3E0D">
        <w:t>S</w:t>
      </w:r>
      <w:r>
        <w:t>NPN cells, then the RRM measurement configuration can be set appropriately for the UE registered to NPN</w:t>
      </w:r>
      <w:r w:rsidR="00B24090">
        <w:t xml:space="preserve"> to ensure that only </w:t>
      </w:r>
      <w:r w:rsidR="009D3E0D">
        <w:t>S</w:t>
      </w:r>
      <w:r w:rsidR="00B24090">
        <w:t>NPN neighbour cells are reported</w:t>
      </w:r>
      <w:r>
        <w:t xml:space="preserve">. If the frequency of the </w:t>
      </w:r>
      <w:r w:rsidR="009D3E0D">
        <w:t>S</w:t>
      </w:r>
      <w:r>
        <w:t xml:space="preserve">NPN cells are shared with </w:t>
      </w:r>
      <w:r w:rsidR="00B24090">
        <w:t>operator’s</w:t>
      </w:r>
      <w:r>
        <w:t xml:space="preserve"> public network</w:t>
      </w:r>
      <w:r w:rsidR="009D3E0D">
        <w:t xml:space="preserve"> (i.e. non-SNPN cells)</w:t>
      </w:r>
      <w:r w:rsidR="00B24090">
        <w:t xml:space="preserve">, it may be useful to introduce PCI partitioning and/or whitelisting/blacklisting of cells to allow the network to know whether a neighbour cell reported is an </w:t>
      </w:r>
      <w:r w:rsidR="009D3E0D">
        <w:t>S</w:t>
      </w:r>
      <w:r w:rsidR="00B24090">
        <w:t>NPN cell or a non-</w:t>
      </w:r>
      <w:r w:rsidR="009D3E0D">
        <w:t>S</w:t>
      </w:r>
      <w:r w:rsidR="00B24090">
        <w:t xml:space="preserve">NPN cell and to prevent unnecessary reporting overhead from the </w:t>
      </w:r>
      <w:r w:rsidR="009D3E0D">
        <w:t>S</w:t>
      </w:r>
      <w:r w:rsidR="00B24090">
        <w:t>NPN and non-</w:t>
      </w:r>
      <w:r w:rsidR="009D3E0D">
        <w:t>S</w:t>
      </w:r>
      <w:r w:rsidR="00B24090">
        <w:t>NPN supporting UE.</w:t>
      </w:r>
    </w:p>
    <w:p w14:paraId="1C856B50" w14:textId="7F661BCB" w:rsidR="00B24090" w:rsidRDefault="00285AED" w:rsidP="003C5F62">
      <w:r>
        <w:rPr>
          <w:b/>
        </w:rPr>
        <w:t>Observation#6</w:t>
      </w:r>
      <w:r w:rsidR="00B24090" w:rsidRPr="00B24090">
        <w:rPr>
          <w:b/>
        </w:rPr>
        <w:t>:</w:t>
      </w:r>
      <w:r w:rsidR="00B24090">
        <w:t xml:space="preserve"> If there is/are dedicated frequency/frequencies for such </w:t>
      </w:r>
      <w:r w:rsidR="009D3E0D">
        <w:t>S</w:t>
      </w:r>
      <w:r w:rsidR="00B24090">
        <w:t xml:space="preserve">NPN cells, then the RRM measurement configuration can be </w:t>
      </w:r>
      <w:r w:rsidR="009D3E0D">
        <w:t>configured</w:t>
      </w:r>
      <w:r w:rsidR="00B24090">
        <w:t xml:space="preserve"> appropriately for the UE registered to </w:t>
      </w:r>
      <w:r w:rsidR="009D3E0D">
        <w:t>S</w:t>
      </w:r>
      <w:r w:rsidR="00B24090">
        <w:t xml:space="preserve">NPN to ensure that only </w:t>
      </w:r>
      <w:r w:rsidR="009D3E0D">
        <w:t>S</w:t>
      </w:r>
      <w:r w:rsidR="00B24090">
        <w:t>NPN neighbour cells are reported.</w:t>
      </w:r>
      <w:r>
        <w:t xml:space="preserve"> No further impact.</w:t>
      </w:r>
    </w:p>
    <w:p w14:paraId="7F17F2C1" w14:textId="49319378" w:rsidR="00B24090" w:rsidRDefault="00285AED" w:rsidP="003C5F62">
      <w:r>
        <w:rPr>
          <w:b/>
        </w:rPr>
        <w:t>Observation#7</w:t>
      </w:r>
      <w:r w:rsidR="00B24090" w:rsidRPr="00B24090">
        <w:rPr>
          <w:b/>
        </w:rPr>
        <w:t>:</w:t>
      </w:r>
      <w:r w:rsidR="00B24090">
        <w:t xml:space="preserve"> If the frequency of the </w:t>
      </w:r>
      <w:r w:rsidR="009D3E0D">
        <w:t>S</w:t>
      </w:r>
      <w:r w:rsidR="00B24090">
        <w:t xml:space="preserve">NPN cells are shared with operator’s public network, it may be useful to introduce PCI partitioning and/or whitelisting/blacklisting of cells to allow the network to know whether a neighbour cell reported is an </w:t>
      </w:r>
      <w:r w:rsidR="009D3E0D">
        <w:t>S</w:t>
      </w:r>
      <w:r w:rsidR="00B24090">
        <w:t>NPN cell or a non-</w:t>
      </w:r>
      <w:r w:rsidR="009D3E0D">
        <w:t>S</w:t>
      </w:r>
      <w:r w:rsidR="00B24090">
        <w:t>NPN cell and to prevent unnecessary reporting overhead from the NPN and non-NPN supporting UE.</w:t>
      </w:r>
      <w:r>
        <w:t xml:space="preserve"> This can be further discussed</w:t>
      </w:r>
      <w:r w:rsidR="002F7CAB">
        <w:t>.</w:t>
      </w:r>
    </w:p>
    <w:p w14:paraId="0DF33612" w14:textId="7ECDE851" w:rsidR="002F7CAB" w:rsidRDefault="002F7CAB" w:rsidP="009622EF">
      <w:pPr>
        <w:pStyle w:val="Heading2"/>
      </w:pPr>
      <w:r>
        <w:t>Other possible impacts</w:t>
      </w:r>
    </w:p>
    <w:p w14:paraId="3C565D64" w14:textId="669C8FD9" w:rsidR="002F7CAB" w:rsidRDefault="002F7CAB" w:rsidP="009622EF">
      <w:r>
        <w:t>There may be other impacts which are not mentioned in the SA2 CR.  Since for SNPN</w:t>
      </w:r>
      <w:r w:rsidR="00A4555B">
        <w:t xml:space="preserve"> cell carried PLMNID</w:t>
      </w:r>
      <w:r>
        <w:t xml:space="preserve"> to</w:t>
      </w:r>
      <w:r w:rsidR="00A4555B">
        <w:t>gether with NID, s</w:t>
      </w:r>
      <w:r>
        <w:t xml:space="preserve">ome extensions to the ASN.1 signalling </w:t>
      </w:r>
      <w:r w:rsidR="00A4555B">
        <w:t>and/</w:t>
      </w:r>
      <w:r>
        <w:t xml:space="preserve">or further clarifications on the field description is probably also </w:t>
      </w:r>
      <w:r w:rsidR="00A4555B">
        <w:t>foreseen</w:t>
      </w:r>
      <w:r>
        <w:t xml:space="preserve"> for the following functions:</w:t>
      </w:r>
    </w:p>
    <w:p w14:paraId="48496702" w14:textId="428C1CDF" w:rsidR="002F7CAB" w:rsidRDefault="002F7CAB" w:rsidP="009622EF">
      <w:pPr>
        <w:pStyle w:val="ListParagraph"/>
        <w:numPr>
          <w:ilvl w:val="0"/>
          <w:numId w:val="33"/>
        </w:numPr>
      </w:pPr>
      <w:r>
        <w:t>UAC where currently the UAC barring configuration is just based on PLMN index indexing the PLMN list in SIB1.</w:t>
      </w:r>
    </w:p>
    <w:p w14:paraId="29609D81" w14:textId="77777777" w:rsidR="009622EF" w:rsidRDefault="002F7CAB" w:rsidP="009622EF">
      <w:pPr>
        <w:pStyle w:val="ListParagraph"/>
        <w:numPr>
          <w:ilvl w:val="0"/>
          <w:numId w:val="33"/>
        </w:numPr>
      </w:pPr>
      <w:r>
        <w:t>ANR reporting may need to include not only the PLMN ID but also the corresponding NID</w:t>
      </w:r>
      <w:r w:rsidR="009622EF">
        <w:t>s</w:t>
      </w:r>
      <w:r>
        <w:t xml:space="preserve"> for</w:t>
      </w:r>
      <w:r w:rsidR="009622EF">
        <w:t xml:space="preserve"> SNPN cell.</w:t>
      </w:r>
    </w:p>
    <w:p w14:paraId="001DC7E7" w14:textId="77777777" w:rsidR="009622EF" w:rsidRDefault="009622EF" w:rsidP="009622EF">
      <w:r>
        <w:t>Also, RAN2 may also need to discuss whether SNPN cell can be used as acceptable cell for emergency call.</w:t>
      </w:r>
    </w:p>
    <w:p w14:paraId="143C6D8F" w14:textId="560F7B50" w:rsidR="002F7CAB" w:rsidRPr="002F7CAB" w:rsidRDefault="009622EF" w:rsidP="009622EF">
      <w:r w:rsidRPr="009622EF">
        <w:rPr>
          <w:b/>
        </w:rPr>
        <w:t>Observation#8:</w:t>
      </w:r>
      <w:r>
        <w:t xml:space="preserve"> Some other foreseeable RAN2 impact not including in the SA2 CR may be the extension of ASN.1 signalling </w:t>
      </w:r>
      <w:r w:rsidR="00A4555B">
        <w:t xml:space="preserve">and field descriptions </w:t>
      </w:r>
      <w:r>
        <w:t>for UAC and ANR, as well as discuss the use of SNPN cell as acceptable cell for emergency call.</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6F1067EF" w:rsidR="002215C1" w:rsidRDefault="002215C1" w:rsidP="002215C1">
      <w:r>
        <w:t>In this contribution,</w:t>
      </w:r>
      <w:r w:rsidRPr="005148A8">
        <w:t xml:space="preserve"> </w:t>
      </w:r>
      <w:r>
        <w:t xml:space="preserve">we discussed </w:t>
      </w:r>
      <w:r w:rsidR="006F1E68">
        <w:t>wideband operation for NR-U</w:t>
      </w:r>
      <w:r w:rsidR="003C0E28">
        <w:t xml:space="preserve"> and</w:t>
      </w:r>
      <w:r>
        <w:t xml:space="preserve"> we derived the following proposals:</w:t>
      </w:r>
    </w:p>
    <w:p w14:paraId="3D3B9941" w14:textId="5C44DB73" w:rsidR="009C1224" w:rsidRPr="009C1224" w:rsidRDefault="009C1224" w:rsidP="002215C1">
      <w:pPr>
        <w:rPr>
          <w:b/>
          <w:u w:val="single"/>
        </w:rPr>
      </w:pPr>
      <w:r w:rsidRPr="009C1224">
        <w:rPr>
          <w:b/>
          <w:u w:val="single"/>
        </w:rPr>
        <w:lastRenderedPageBreak/>
        <w:t>Network Identification impact:</w:t>
      </w:r>
    </w:p>
    <w:p w14:paraId="395B9BE5" w14:textId="0350F17A" w:rsidR="00285AED" w:rsidRDefault="00285AED" w:rsidP="009C1224">
      <w:r>
        <w:rPr>
          <w:b/>
        </w:rPr>
        <w:t>Observation#1</w:t>
      </w:r>
      <w:r w:rsidRPr="00DD6DAE">
        <w:rPr>
          <w:b/>
        </w:rPr>
        <w:t>:</w:t>
      </w:r>
      <w:r>
        <w:rPr>
          <w:b/>
        </w:rPr>
        <w:t xml:space="preserve"> For network identification:</w:t>
      </w:r>
      <w:r>
        <w:t xml:space="preserve">  Include PLMN, List of NIDs and the human readable network name as part of the </w:t>
      </w:r>
      <w:r w:rsidRPr="00A463D4">
        <w:rPr>
          <w:i/>
        </w:rPr>
        <w:t>CellAccessRelatedInfo</w:t>
      </w:r>
      <w:r>
        <w:t xml:space="preserve"> in SIB1.</w:t>
      </w:r>
    </w:p>
    <w:p w14:paraId="68D569B6" w14:textId="0A7866C7" w:rsidR="009C1224" w:rsidRPr="009C1224" w:rsidRDefault="009C1224" w:rsidP="009C1224">
      <w:pPr>
        <w:rPr>
          <w:b/>
          <w:u w:val="single"/>
        </w:rPr>
      </w:pPr>
      <w:r w:rsidRPr="009C1224">
        <w:rPr>
          <w:b/>
          <w:u w:val="single"/>
        </w:rPr>
        <w:t>Network Selection impact:</w:t>
      </w:r>
    </w:p>
    <w:p w14:paraId="5FF403D6" w14:textId="7E3E02B2" w:rsidR="00285AED" w:rsidRDefault="00285AED" w:rsidP="00285AED">
      <w:pPr>
        <w:pStyle w:val="B1"/>
        <w:ind w:left="0" w:firstLine="0"/>
        <w:rPr>
          <w:b/>
          <w:lang w:eastAsia="x-none"/>
        </w:rPr>
      </w:pPr>
      <w:r>
        <w:rPr>
          <w:b/>
        </w:rPr>
        <w:t>Observation#2</w:t>
      </w:r>
      <w:r w:rsidRPr="001F136B">
        <w:rPr>
          <w:b/>
        </w:rPr>
        <w:t>:</w:t>
      </w:r>
      <w:r>
        <w:t xml:space="preserve"> For network selection: the UE AS has to provide the following information to UE NAS upon reading the SIB during network selection:</w:t>
      </w:r>
    </w:p>
    <w:p w14:paraId="61769493" w14:textId="77777777" w:rsidR="00285AED" w:rsidRDefault="00285AED" w:rsidP="00285AED">
      <w:pPr>
        <w:pStyle w:val="B1"/>
        <w:ind w:left="0" w:firstLine="0"/>
        <w:rPr>
          <w:lang w:eastAsia="x-none"/>
        </w:rPr>
      </w:pPr>
      <w:r>
        <w:rPr>
          <w:b/>
          <w:lang w:eastAsia="x-none"/>
        </w:rPr>
        <w:t>Observation#3</w:t>
      </w:r>
      <w:r w:rsidRPr="001F136B">
        <w:rPr>
          <w:b/>
          <w:lang w:eastAsia="x-none"/>
        </w:rPr>
        <w:t>:</w:t>
      </w:r>
      <w:r>
        <w:rPr>
          <w:lang w:eastAsia="x-none"/>
        </w:rPr>
        <w:t xml:space="preserve"> For initial registration, the UE NAS provides the UE AS with the selected PLMN ID and its corresponding NID and the UE RRC provides them to the NG RAN via LTE RRCConnectionSetupComplete/NR RRCSetupComplete message for AMF selection.</w:t>
      </w:r>
    </w:p>
    <w:p w14:paraId="7E4E4DD5" w14:textId="1D2EB641" w:rsidR="009C1224" w:rsidRPr="009C1224" w:rsidRDefault="009C1224" w:rsidP="00285AED">
      <w:pPr>
        <w:pStyle w:val="B1"/>
        <w:ind w:left="0" w:firstLine="0"/>
        <w:rPr>
          <w:b/>
          <w:u w:val="single"/>
          <w:lang w:eastAsia="x-none"/>
        </w:rPr>
      </w:pPr>
      <w:r w:rsidRPr="009C1224">
        <w:rPr>
          <w:b/>
          <w:u w:val="single"/>
          <w:lang w:eastAsia="x-none"/>
        </w:rPr>
        <w:t>Cell reselection impact:</w:t>
      </w:r>
    </w:p>
    <w:p w14:paraId="56048131" w14:textId="16010A69" w:rsidR="00285AED" w:rsidRDefault="00285AED" w:rsidP="00285AED">
      <w:r>
        <w:rPr>
          <w:b/>
        </w:rPr>
        <w:t>Observation#4</w:t>
      </w:r>
      <w:r w:rsidRPr="00CE0AD8">
        <w:rPr>
          <w:b/>
        </w:rPr>
        <w:t>:</w:t>
      </w:r>
      <w:r w:rsidRPr="00CE0AD8">
        <w:t xml:space="preserve"> </w:t>
      </w:r>
      <w:r>
        <w:t>Cell reselection is as Rel-15 NR.</w:t>
      </w:r>
      <w:r w:rsidRPr="00CE0AD8">
        <w:t xml:space="preserve"> </w:t>
      </w:r>
    </w:p>
    <w:p w14:paraId="735C3A4C" w14:textId="05DD1610" w:rsidR="00285AED" w:rsidRDefault="00285AED" w:rsidP="00285AED">
      <w:r w:rsidRPr="00285AED">
        <w:rPr>
          <w:b/>
        </w:rPr>
        <w:t>Observation#5:</w:t>
      </w:r>
      <w:r>
        <w:t xml:space="preserve"> Rel-15 </w:t>
      </w:r>
      <w:r w:rsidRPr="00A500E3">
        <w:rPr>
          <w:bCs/>
          <w:i/>
          <w:noProof/>
        </w:rPr>
        <w:t>cellReservedForOtherUse</w:t>
      </w:r>
      <w:r>
        <w:t xml:space="preserve"> can be used t</w:t>
      </w:r>
      <w:r w:rsidRPr="00E613B5">
        <w:rPr>
          <w:lang w:val="en-US"/>
        </w:rPr>
        <w:t>o prevent UEs not supporting SNPNs from accessing the cell</w:t>
      </w:r>
      <w:r>
        <w:rPr>
          <w:lang w:val="en-US"/>
        </w:rPr>
        <w:t xml:space="preserve"> and IFRI can be used to decide whether to allow same frequency cell reselection. No additional impact</w:t>
      </w:r>
    </w:p>
    <w:p w14:paraId="792FBD9D" w14:textId="37C22F74" w:rsidR="00B24090" w:rsidRPr="009C1224" w:rsidRDefault="00B24090" w:rsidP="00B24090">
      <w:pPr>
        <w:rPr>
          <w:b/>
          <w:u w:val="single"/>
          <w:lang w:val="en-US" w:eastAsia="x-none"/>
        </w:rPr>
      </w:pPr>
      <w:r>
        <w:rPr>
          <w:b/>
          <w:u w:val="single"/>
          <w:lang w:val="en-US" w:eastAsia="x-none"/>
        </w:rPr>
        <w:t>Connected mode mobility</w:t>
      </w:r>
      <w:r w:rsidRPr="009C1224">
        <w:rPr>
          <w:b/>
          <w:u w:val="single"/>
          <w:lang w:val="en-US" w:eastAsia="x-none"/>
        </w:rPr>
        <w:t xml:space="preserve"> impact:</w:t>
      </w:r>
    </w:p>
    <w:p w14:paraId="0B499255" w14:textId="69CB12D0" w:rsidR="00285AED" w:rsidRDefault="00285AED" w:rsidP="00285AED">
      <w:r>
        <w:rPr>
          <w:b/>
        </w:rPr>
        <w:t>Observation#6</w:t>
      </w:r>
      <w:r w:rsidRPr="00B24090">
        <w:rPr>
          <w:b/>
        </w:rPr>
        <w:t>:</w:t>
      </w:r>
      <w:r>
        <w:t xml:space="preserve"> If there is/are dedicated frequency/frequencies for such SNPN cells, then the RRM measurement configuration can be configured appropriately for the UE registered to SNPN to ensure that only SNPN neighbour cells are reported. No further impact.</w:t>
      </w:r>
    </w:p>
    <w:p w14:paraId="207F6F44" w14:textId="38C6D292" w:rsidR="00285AED" w:rsidRDefault="00285AED" w:rsidP="00285AED">
      <w:r>
        <w:rPr>
          <w:b/>
        </w:rPr>
        <w:t>Observation#7</w:t>
      </w:r>
      <w:r w:rsidRPr="00B24090">
        <w:rPr>
          <w:b/>
        </w:rPr>
        <w:t>:</w:t>
      </w:r>
      <w:r>
        <w:t xml:space="preserve"> If the frequency of the SNPN cells are shared with operator’s public network, it may be useful to introduce PCI partitioning and/or whitelisting/blacklisting of cells to allow the network to know whether a neighbour cell reported is an SNPN cell or a non-SNPN cell and to prevent unnecessary reporting overhead from the NPN and non-NPN supporting UE. This can be further discussed</w:t>
      </w:r>
    </w:p>
    <w:p w14:paraId="744555F5" w14:textId="114F0380" w:rsidR="009622EF" w:rsidRPr="009622EF" w:rsidRDefault="009622EF" w:rsidP="00285AED">
      <w:pPr>
        <w:rPr>
          <w:b/>
          <w:u w:val="single"/>
        </w:rPr>
      </w:pPr>
      <w:r w:rsidRPr="009622EF">
        <w:rPr>
          <w:b/>
          <w:u w:val="single"/>
        </w:rPr>
        <w:t>Other possible impact:</w:t>
      </w:r>
    </w:p>
    <w:p w14:paraId="290B892E" w14:textId="77777777" w:rsidR="009622EF" w:rsidRPr="002F7CAB" w:rsidRDefault="009622EF" w:rsidP="009622EF">
      <w:r w:rsidRPr="009622EF">
        <w:rPr>
          <w:b/>
        </w:rPr>
        <w:t>Observation#8:</w:t>
      </w:r>
      <w:r>
        <w:t xml:space="preserve"> Some other foreseeable RAN2 impact not including in the SA2 CR may be the extension of ASN.1 signalling for UAC and ANR, as well as discuss the use of SNPN cell as acceptable cell for emergency call.</w:t>
      </w:r>
    </w:p>
    <w:p w14:paraId="6202BB39" w14:textId="77777777" w:rsidR="00B34006" w:rsidRDefault="00B34006" w:rsidP="00285AED"/>
    <w:p w14:paraId="06E070D1" w14:textId="6D2EA0F4" w:rsidR="001E0EF5" w:rsidRDefault="001E0EF5" w:rsidP="00285AED">
      <w:r>
        <w:t>A summary of the RAN2 impact based on the SA2 CR [2] is as follow:</w:t>
      </w:r>
    </w:p>
    <w:tbl>
      <w:tblPr>
        <w:tblStyle w:val="TableGrid"/>
        <w:tblW w:w="0" w:type="auto"/>
        <w:tblLook w:val="04A0" w:firstRow="1" w:lastRow="0" w:firstColumn="1" w:lastColumn="0" w:noHBand="0" w:noVBand="1"/>
      </w:tblPr>
      <w:tblGrid>
        <w:gridCol w:w="3306"/>
        <w:gridCol w:w="3306"/>
        <w:gridCol w:w="3307"/>
      </w:tblGrid>
      <w:tr w:rsidR="001E0EF5" w14:paraId="4D3CADE5" w14:textId="77777777" w:rsidTr="001E0EF5">
        <w:tc>
          <w:tcPr>
            <w:tcW w:w="3306" w:type="dxa"/>
          </w:tcPr>
          <w:p w14:paraId="78CD8DD4" w14:textId="3EF3808D" w:rsidR="001E0EF5" w:rsidRDefault="001E0EF5" w:rsidP="00285AED">
            <w:r>
              <w:t>Impact Areas</w:t>
            </w:r>
          </w:p>
        </w:tc>
        <w:tc>
          <w:tcPr>
            <w:tcW w:w="3306" w:type="dxa"/>
          </w:tcPr>
          <w:p w14:paraId="00C6EE56" w14:textId="2201D4AB" w:rsidR="001E0EF5" w:rsidRDefault="001E0EF5" w:rsidP="00285AED">
            <w:r>
              <w:t>RAN2 impact</w:t>
            </w:r>
          </w:p>
        </w:tc>
        <w:tc>
          <w:tcPr>
            <w:tcW w:w="3307" w:type="dxa"/>
          </w:tcPr>
          <w:p w14:paraId="6AB21781" w14:textId="63883D36" w:rsidR="001E0EF5" w:rsidRDefault="001E0EF5" w:rsidP="00285AED">
            <w:r>
              <w:t>Comments</w:t>
            </w:r>
          </w:p>
        </w:tc>
      </w:tr>
      <w:tr w:rsidR="001E0EF5" w14:paraId="74BA6CE5" w14:textId="77777777" w:rsidTr="001E0EF5">
        <w:tc>
          <w:tcPr>
            <w:tcW w:w="3306" w:type="dxa"/>
          </w:tcPr>
          <w:p w14:paraId="2BE7FD10" w14:textId="40DCDA6E" w:rsidR="001E0EF5" w:rsidRDefault="001E0EF5" w:rsidP="00285AED">
            <w:r>
              <w:t>Network identification</w:t>
            </w:r>
          </w:p>
        </w:tc>
        <w:tc>
          <w:tcPr>
            <w:tcW w:w="3306" w:type="dxa"/>
          </w:tcPr>
          <w:p w14:paraId="7DE4249A" w14:textId="1DD1791C" w:rsidR="001E0EF5" w:rsidRDefault="001E0EF5" w:rsidP="00285AED">
            <w:r>
              <w:t>Broadcast List of NIDs and human readable network name in SIB1</w:t>
            </w:r>
          </w:p>
        </w:tc>
        <w:tc>
          <w:tcPr>
            <w:tcW w:w="3307" w:type="dxa"/>
          </w:tcPr>
          <w:p w14:paraId="345D2753" w14:textId="54FB9114" w:rsidR="001E0EF5" w:rsidRDefault="001E0EF5" w:rsidP="00285AED">
            <w:r>
              <w:t>Small changes</w:t>
            </w:r>
          </w:p>
        </w:tc>
      </w:tr>
      <w:tr w:rsidR="001E0EF5" w14:paraId="7111FBFE" w14:textId="77777777" w:rsidTr="001E0EF5">
        <w:tc>
          <w:tcPr>
            <w:tcW w:w="3306" w:type="dxa"/>
          </w:tcPr>
          <w:p w14:paraId="2EF093EA" w14:textId="377284C2" w:rsidR="001E0EF5" w:rsidRDefault="001E0EF5" w:rsidP="00285AED">
            <w:r>
              <w:t>Network selection</w:t>
            </w:r>
          </w:p>
        </w:tc>
        <w:tc>
          <w:tcPr>
            <w:tcW w:w="3306" w:type="dxa"/>
          </w:tcPr>
          <w:p w14:paraId="6ACC7D43" w14:textId="77777777" w:rsidR="001E0EF5" w:rsidRDefault="001E0EF5" w:rsidP="00285AED">
            <w:r>
              <w:t>Provide the PLMN and corresponding NID, human readable network name to upper layer/NAS</w:t>
            </w:r>
          </w:p>
          <w:p w14:paraId="5E674243" w14:textId="12AA8052" w:rsidR="001E0EF5" w:rsidRDefault="001E0EF5" w:rsidP="00285AED">
            <w:r>
              <w:t>Provide the selected PLMNID with corresponding NID to NG-RAN during initial registration in RRCSetupComplete</w:t>
            </w:r>
          </w:p>
        </w:tc>
        <w:tc>
          <w:tcPr>
            <w:tcW w:w="3307" w:type="dxa"/>
          </w:tcPr>
          <w:p w14:paraId="3A65DE68" w14:textId="39232709" w:rsidR="001E0EF5" w:rsidRDefault="001E0EF5" w:rsidP="00285AED">
            <w:r>
              <w:t>Small changes</w:t>
            </w:r>
          </w:p>
        </w:tc>
      </w:tr>
      <w:tr w:rsidR="001E0EF5" w14:paraId="474B364F" w14:textId="77777777" w:rsidTr="001E0EF5">
        <w:tc>
          <w:tcPr>
            <w:tcW w:w="3306" w:type="dxa"/>
          </w:tcPr>
          <w:p w14:paraId="59FD32A9" w14:textId="363EAD33" w:rsidR="001E0EF5" w:rsidRDefault="001E0EF5" w:rsidP="00285AED">
            <w:r>
              <w:t>Cell reselection</w:t>
            </w:r>
          </w:p>
        </w:tc>
        <w:tc>
          <w:tcPr>
            <w:tcW w:w="3306" w:type="dxa"/>
          </w:tcPr>
          <w:p w14:paraId="618D731B" w14:textId="6CBEDA9A" w:rsidR="001E0EF5" w:rsidRDefault="001E0EF5" w:rsidP="00285AED">
            <w:r>
              <w:t>As per existing behaviour</w:t>
            </w:r>
          </w:p>
        </w:tc>
        <w:tc>
          <w:tcPr>
            <w:tcW w:w="3307" w:type="dxa"/>
          </w:tcPr>
          <w:p w14:paraId="0A85BA5D" w14:textId="50A67EFA" w:rsidR="001E0EF5" w:rsidRDefault="001E0EF5" w:rsidP="00285AED">
            <w:r>
              <w:t>No change</w:t>
            </w:r>
          </w:p>
        </w:tc>
      </w:tr>
      <w:tr w:rsidR="001E0EF5" w14:paraId="7B152F53" w14:textId="77777777" w:rsidTr="001E0EF5">
        <w:tc>
          <w:tcPr>
            <w:tcW w:w="3306" w:type="dxa"/>
          </w:tcPr>
          <w:p w14:paraId="1F2A49CE" w14:textId="3E888130" w:rsidR="001E0EF5" w:rsidRDefault="001E0EF5" w:rsidP="00285AED">
            <w:r>
              <w:t>Connected mode mobility</w:t>
            </w:r>
          </w:p>
        </w:tc>
        <w:tc>
          <w:tcPr>
            <w:tcW w:w="3306" w:type="dxa"/>
          </w:tcPr>
          <w:p w14:paraId="345E1AFC" w14:textId="0FD5E235" w:rsidR="001E0EF5" w:rsidRDefault="001E0EF5" w:rsidP="00285AED">
            <w:r>
              <w:t>As per existing behaviour.</w:t>
            </w:r>
          </w:p>
        </w:tc>
        <w:tc>
          <w:tcPr>
            <w:tcW w:w="3307" w:type="dxa"/>
          </w:tcPr>
          <w:p w14:paraId="193E0366" w14:textId="42AF724D" w:rsidR="001E0EF5" w:rsidRDefault="001E0EF5" w:rsidP="00285AED">
            <w:r>
              <w:t>No change</w:t>
            </w:r>
          </w:p>
        </w:tc>
      </w:tr>
    </w:tbl>
    <w:p w14:paraId="396CA8F5" w14:textId="5E47C50F" w:rsidR="009622EF" w:rsidRDefault="009622EF" w:rsidP="00285AED">
      <w:r>
        <w:t xml:space="preserve">Other possible impacts as in </w:t>
      </w:r>
      <w:r w:rsidRPr="009622EF">
        <w:rPr>
          <w:b/>
        </w:rPr>
        <w:t>Observation#8</w:t>
      </w:r>
      <w:r>
        <w:t xml:space="preserve"> seem to be small</w:t>
      </w:r>
      <w:r w:rsidR="00A4555B">
        <w:t>/manageable</w:t>
      </w:r>
      <w:r>
        <w:t xml:space="preserve"> as well.</w:t>
      </w:r>
    </w:p>
    <w:p w14:paraId="1DD56BD3" w14:textId="77777777" w:rsidR="00B34006" w:rsidRDefault="00B34006" w:rsidP="002C72C9"/>
    <w:p w14:paraId="2004742C" w14:textId="77777777" w:rsidR="00B34006" w:rsidRDefault="00285AED" w:rsidP="002C72C9">
      <w:bookmarkStart w:id="3" w:name="_GoBack"/>
      <w:bookmarkEnd w:id="3"/>
      <w:r>
        <w:t xml:space="preserve">Based on the above </w:t>
      </w:r>
      <w:r w:rsidR="001E0EF5">
        <w:t>summary</w:t>
      </w:r>
      <w:r>
        <w:t>, it is proposed that:</w:t>
      </w:r>
    </w:p>
    <w:p w14:paraId="422A6AD9" w14:textId="65E97F7E" w:rsidR="00285AED" w:rsidRDefault="00285AED" w:rsidP="002C72C9">
      <w:r w:rsidRPr="00285AED">
        <w:rPr>
          <w:b/>
        </w:rPr>
        <w:t>Proposal#1:</w:t>
      </w:r>
      <w:r>
        <w:t xml:space="preserve"> The impact on Solution#1</w:t>
      </w:r>
      <w:r w:rsidR="00F1089D">
        <w:t xml:space="preserve"> (SNPN mode of operation)</w:t>
      </w:r>
      <w:r>
        <w:t xml:space="preserve"> is small/manageable from RAN2 p</w:t>
      </w:r>
      <w:r w:rsidR="00CE4296">
        <w:t>oint of view</w:t>
      </w:r>
      <w:r>
        <w:t xml:space="preserve"> and can thus be handled by RAN2 as part of Rel-16.</w:t>
      </w:r>
    </w:p>
    <w:p w14:paraId="7B9F10B6" w14:textId="54818334" w:rsidR="00285AED" w:rsidRDefault="00285AED" w:rsidP="002C72C9">
      <w:r w:rsidRPr="00285AED">
        <w:rPr>
          <w:b/>
        </w:rPr>
        <w:t>Proposal#2:</w:t>
      </w:r>
      <w:r>
        <w:t xml:space="preserve"> Inform RAN about the impact </w:t>
      </w:r>
      <w:r w:rsidR="009106B1">
        <w:t>for Solution#1</w:t>
      </w:r>
      <w:r w:rsidR="00F1089D">
        <w:t xml:space="preserve"> (SNPN mode of operation)</w:t>
      </w:r>
      <w:r w:rsidR="009106B1">
        <w:t xml:space="preserve"> </w:t>
      </w:r>
      <w:r>
        <w:t>and RAN can decide how to proceed</w:t>
      </w:r>
      <w:r w:rsidR="00BE081B">
        <w:t xml:space="preserve"> the work</w:t>
      </w:r>
      <w:r>
        <w:t xml:space="preserve"> in RAN2 (new WI, existing WI (e.g. IIoT) or as TEI16)</w:t>
      </w: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References</w:t>
      </w:r>
    </w:p>
    <w:p w14:paraId="5BB1FA9C" w14:textId="07E907D5" w:rsidR="00B97E5E" w:rsidRDefault="00B97E5E" w:rsidP="00B97E5E">
      <w:pPr>
        <w:ind w:left="360"/>
      </w:pPr>
      <w:r w:rsidRPr="00D66649">
        <w:t xml:space="preserve">[1] </w:t>
      </w:r>
      <w:r w:rsidR="003105CC" w:rsidRPr="003105CC">
        <w:t>S2-1813393</w:t>
      </w:r>
      <w:r w:rsidR="003105CC">
        <w:t>, “</w:t>
      </w:r>
      <w:r w:rsidR="003105CC" w:rsidRPr="003105CC">
        <w:t>LS on RAN Impact analysis due to NPN</w:t>
      </w:r>
      <w:r w:rsidR="003105CC">
        <w:t>”, SA2</w:t>
      </w:r>
    </w:p>
    <w:p w14:paraId="74CC589D" w14:textId="5BD7EF4C" w:rsidR="00835855" w:rsidRDefault="00835855" w:rsidP="00835855">
      <w:pPr>
        <w:ind w:left="360"/>
      </w:pPr>
      <w:r w:rsidRPr="00835855">
        <w:t>[</w:t>
      </w:r>
      <w:r>
        <w:t>2</w:t>
      </w:r>
      <w:r w:rsidRPr="00835855">
        <w:t xml:space="preserve">] </w:t>
      </w:r>
      <w:r w:rsidR="003105CC" w:rsidRPr="003105CC">
        <w:t>S2-1901329</w:t>
      </w:r>
      <w:r w:rsidRPr="00B97E5E">
        <w:t xml:space="preserve">, </w:t>
      </w:r>
      <w:r>
        <w:t>“</w:t>
      </w:r>
      <w:fldSimple w:instr=" DOCPROPERTY  CrTitle  \* MERGEFORMAT ">
        <w:r w:rsidR="003105CC">
          <w:t>TS 23.501: Introducing Non-public network</w:t>
        </w:r>
      </w:fldSimple>
      <w:r>
        <w:t xml:space="preserve">”, </w:t>
      </w:r>
      <w:r w:rsidR="003105CC">
        <w:rPr>
          <w:noProof/>
        </w:rPr>
        <w:fldChar w:fldCharType="begin"/>
      </w:r>
      <w:r w:rsidR="003105CC">
        <w:rPr>
          <w:noProof/>
        </w:rPr>
        <w:instrText xml:space="preserve"> DOCPROPERTY  SourceIfWg  \* MERGEFORMAT </w:instrText>
      </w:r>
      <w:r w:rsidR="003105CC">
        <w:rPr>
          <w:noProof/>
        </w:rPr>
        <w:fldChar w:fldCharType="separate"/>
      </w:r>
      <w:r w:rsidR="003105CC">
        <w:rPr>
          <w:noProof/>
        </w:rPr>
        <w:t>Qualcomm Incorporated</w:t>
      </w:r>
      <w:r w:rsidR="003105CC">
        <w:rPr>
          <w:noProof/>
        </w:rPr>
        <w:fldChar w:fldCharType="end"/>
      </w:r>
      <w:r w:rsidR="003105CC">
        <w:rPr>
          <w:noProof/>
        </w:rPr>
        <w:t xml:space="preserve"> et al</w:t>
      </w:r>
    </w:p>
    <w:p w14:paraId="300B679E" w14:textId="67B2DEAF" w:rsidR="00D66649" w:rsidRDefault="00D66649" w:rsidP="00D66649">
      <w:pPr>
        <w:ind w:left="360"/>
      </w:pPr>
      <w:r>
        <w:t xml:space="preserve">[3] </w:t>
      </w:r>
      <w:r w:rsidR="003105CC" w:rsidRPr="003105CC">
        <w:t>S2-1901391</w:t>
      </w:r>
      <w:r>
        <w:t>, “</w:t>
      </w:r>
      <w:r w:rsidR="003105CC" w:rsidRPr="003105CC">
        <w:t>Introducing support for Non-Public Networks</w:t>
      </w:r>
      <w:r w:rsidR="003105CC">
        <w:t>”, Ericsson et al</w:t>
      </w:r>
    </w:p>
    <w:p w14:paraId="275330CB" w14:textId="0B20648C" w:rsidR="002C72C9" w:rsidRPr="00B97E5E" w:rsidRDefault="002C72C9" w:rsidP="00D66649">
      <w:pPr>
        <w:ind w:left="360"/>
      </w:pPr>
      <w:r>
        <w:t>[4] TS38.304, v15.2.0.</w:t>
      </w:r>
    </w:p>
    <w:p w14:paraId="3408E349" w14:textId="77777777" w:rsidR="00442AB1" w:rsidRDefault="00442AB1" w:rsidP="00B97E5E">
      <w:pPr>
        <w:pStyle w:val="BodyText"/>
        <w:overflowPunct w:val="0"/>
        <w:ind w:left="360"/>
        <w:textAlignment w:val="baseline"/>
        <w:rPr>
          <w:rFonts w:ascii="Times New Roman" w:hAnsi="Times New Roman"/>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E7562" w14:textId="77777777" w:rsidR="00C92788" w:rsidRDefault="00C92788"/>
  </w:endnote>
  <w:endnote w:type="continuationSeparator" w:id="0">
    <w:p w14:paraId="380D9251" w14:textId="77777777" w:rsidR="00C92788" w:rsidRDefault="00C92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F16FA" w14:textId="77777777" w:rsidR="00C92788" w:rsidRDefault="00C92788"/>
  </w:footnote>
  <w:footnote w:type="continuationSeparator" w:id="0">
    <w:p w14:paraId="37160A12" w14:textId="77777777" w:rsidR="00C92788" w:rsidRDefault="00C927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8"/>
  </w:num>
  <w:num w:numId="4">
    <w:abstractNumId w:val="0"/>
  </w:num>
  <w:num w:numId="5">
    <w:abstractNumId w:val="23"/>
  </w:num>
  <w:num w:numId="6">
    <w:abstractNumId w:val="10"/>
  </w:num>
  <w:num w:numId="7">
    <w:abstractNumId w:val="15"/>
  </w:num>
  <w:num w:numId="8">
    <w:abstractNumId w:val="14"/>
  </w:num>
  <w:num w:numId="9">
    <w:abstractNumId w:val="12"/>
  </w:num>
  <w:num w:numId="10">
    <w:abstractNumId w:val="24"/>
  </w:num>
  <w:num w:numId="11">
    <w:abstractNumId w:val="4"/>
  </w:num>
  <w:num w:numId="12">
    <w:abstractNumId w:val="32"/>
  </w:num>
  <w:num w:numId="13">
    <w:abstractNumId w:val="13"/>
  </w:num>
  <w:num w:numId="14">
    <w:abstractNumId w:val="28"/>
  </w:num>
  <w:num w:numId="15">
    <w:abstractNumId w:val="26"/>
  </w:num>
  <w:num w:numId="16">
    <w:abstractNumId w:val="16"/>
  </w:num>
  <w:num w:numId="17">
    <w:abstractNumId w:val="17"/>
  </w:num>
  <w:num w:numId="18">
    <w:abstractNumId w:val="21"/>
  </w:num>
  <w:num w:numId="19">
    <w:abstractNumId w:val="27"/>
  </w:num>
  <w:num w:numId="20">
    <w:abstractNumId w:val="9"/>
  </w:num>
  <w:num w:numId="21">
    <w:abstractNumId w:val="22"/>
  </w:num>
  <w:num w:numId="22">
    <w:abstractNumId w:val="20"/>
  </w:num>
  <w:num w:numId="23">
    <w:abstractNumId w:val="5"/>
  </w:num>
  <w:num w:numId="24">
    <w:abstractNumId w:val="29"/>
  </w:num>
  <w:num w:numId="25">
    <w:abstractNumId w:val="6"/>
  </w:num>
  <w:num w:numId="26">
    <w:abstractNumId w:val="31"/>
  </w:num>
  <w:num w:numId="27">
    <w:abstractNumId w:val="1"/>
  </w:num>
  <w:num w:numId="28">
    <w:abstractNumId w:val="3"/>
  </w:num>
  <w:num w:numId="29">
    <w:abstractNumId w:val="18"/>
  </w:num>
  <w:num w:numId="30">
    <w:abstractNumId w:val="2"/>
  </w:num>
  <w:num w:numId="31">
    <w:abstractNumId w:val="11"/>
  </w:num>
  <w:num w:numId="32">
    <w:abstractNumId w:val="25"/>
  </w:num>
  <w:num w:numId="3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774"/>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015"/>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68B66E3-B55B-4F44-85CF-C3F4DDD0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5</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14082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Intel3</cp:lastModifiedBy>
  <cp:revision>3</cp:revision>
  <cp:lastPrinted>2017-10-24T05:18:00Z</cp:lastPrinted>
  <dcterms:created xsi:type="dcterms:W3CDTF">2019-02-14T22:46:00Z</dcterms:created>
  <dcterms:modified xsi:type="dcterms:W3CDTF">2019-02-14T22:50:00Z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2019-02-14 16:49:16Z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